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1977" w14:textId="6ADC7CC3" w:rsidR="00C9665E" w:rsidRPr="009F2EB5" w:rsidRDefault="00B2614A" w:rsidP="009F2EB5">
      <w:pPr>
        <w:pStyle w:val="Title"/>
        <w:rPr>
          <w:sz w:val="48"/>
          <w:szCs w:val="48"/>
        </w:rPr>
      </w:pPr>
      <w:r>
        <w:rPr>
          <w:sz w:val="48"/>
          <w:szCs w:val="48"/>
        </w:rPr>
        <w:t>Enterprise Authority to Operate</w:t>
      </w:r>
    </w:p>
    <w:p w14:paraId="0C82C8DE" w14:textId="77777777" w:rsidR="00C9665E" w:rsidRPr="009F2EB5" w:rsidRDefault="00C9665E" w:rsidP="009F2EB5">
      <w:pPr>
        <w:pStyle w:val="Title"/>
        <w:rPr>
          <w:sz w:val="48"/>
          <w:szCs w:val="48"/>
        </w:rPr>
      </w:pPr>
      <w:r w:rsidRPr="009F2EB5">
        <w:rPr>
          <w:sz w:val="48"/>
          <w:szCs w:val="48"/>
        </w:rPr>
        <w:t>Small and mid-sized Vendors</w:t>
      </w:r>
    </w:p>
    <w:p w14:paraId="1060AFF0" w14:textId="77777777" w:rsidR="00C9665E" w:rsidRPr="009F2EB5" w:rsidRDefault="00C9665E" w:rsidP="009F2EB5">
      <w:pPr>
        <w:pStyle w:val="Title"/>
        <w:rPr>
          <w:sz w:val="48"/>
          <w:szCs w:val="48"/>
        </w:rPr>
      </w:pPr>
      <w:r w:rsidRPr="009F2EB5">
        <w:rPr>
          <w:sz w:val="48"/>
          <w:szCs w:val="48"/>
        </w:rPr>
        <w:t>With optional Premium Consultancy</w:t>
      </w:r>
    </w:p>
    <w:p w14:paraId="684A4202" w14:textId="77777777" w:rsidR="00C9665E" w:rsidRDefault="00C9665E"/>
    <w:p w14:paraId="03D32CEF" w14:textId="7CE70286" w:rsidR="00C9665E" w:rsidRDefault="002B5C33">
      <w:r>
        <w:t xml:space="preserve">Working Group </w:t>
      </w:r>
      <w:r w:rsidR="00C9665E">
        <w:t>Charter</w:t>
      </w:r>
    </w:p>
    <w:p w14:paraId="576F7702" w14:textId="36B778E7" w:rsidR="009F2EB5" w:rsidRDefault="009F2EB5">
      <w:r>
        <w:t xml:space="preserve">Release </w:t>
      </w:r>
      <w:r w:rsidR="002B5C33">
        <w:t>1.</w:t>
      </w:r>
      <w:r>
        <w:t xml:space="preserve">0 as of </w:t>
      </w:r>
      <w:r w:rsidR="002B5C33">
        <w:t>24</w:t>
      </w:r>
      <w:r>
        <w:t xml:space="preserve"> </w:t>
      </w:r>
      <w:r w:rsidR="0039788F">
        <w:t>April</w:t>
      </w:r>
      <w:r>
        <w:t xml:space="preserve"> 202</w:t>
      </w:r>
      <w:r w:rsidR="002B5C33">
        <w:t>3</w:t>
      </w:r>
    </w:p>
    <w:p w14:paraId="6A356BAE" w14:textId="77777777" w:rsidR="009F2EB5" w:rsidRDefault="009F2EB5"/>
    <w:p w14:paraId="1E70D7E4" w14:textId="77777777" w:rsidR="00C9665E" w:rsidRDefault="00C9665E" w:rsidP="009F2EB5">
      <w:pPr>
        <w:pStyle w:val="Heading1"/>
      </w:pPr>
      <w:bookmarkStart w:id="0" w:name="_Hlk130575937"/>
      <w:r>
        <w:t>Mission Statement</w:t>
      </w:r>
    </w:p>
    <w:p w14:paraId="3EA8B289" w14:textId="5EC6D058" w:rsidR="006F3ACD" w:rsidRDefault="004E2C45" w:rsidP="004E2C45">
      <w:r>
        <w:t xml:space="preserve">The mission of the </w:t>
      </w:r>
      <w:r w:rsidR="00B2614A">
        <w:t>Enterprise Authority to Operate</w:t>
      </w:r>
      <w:r>
        <w:t xml:space="preserve"> </w:t>
      </w:r>
      <w:r w:rsidR="006F3ACD">
        <w:t>(</w:t>
      </w:r>
      <w:r w:rsidR="00B2614A">
        <w:t>EATO</w:t>
      </w:r>
      <w:r w:rsidR="006F3ACD">
        <w:t xml:space="preserve">) </w:t>
      </w:r>
      <w:r>
        <w:t xml:space="preserve">Working Group is to develop, maintain, review, update, support </w:t>
      </w:r>
      <w:r w:rsidR="006F3ACD">
        <w:t>and deploy</w:t>
      </w:r>
      <w:r>
        <w:t xml:space="preserve"> of </w:t>
      </w:r>
      <w:r w:rsidR="006F3ACD">
        <w:t xml:space="preserve">a concentrated assessment and </w:t>
      </w:r>
      <w:r>
        <w:t>certification and attestation scheme</w:t>
      </w:r>
      <w:r w:rsidR="006F3ACD">
        <w:t xml:space="preserve"> catering to small and mid-sized vendors / service providers, with the aim of enabling such vendors to achieve a certification accepted also by larger Corporate Clients, including such clients in tightly regulated industries such as Finance</w:t>
      </w:r>
      <w:r>
        <w:t>.</w:t>
      </w:r>
    </w:p>
    <w:p w14:paraId="6A170BF5" w14:textId="7CADBE6B" w:rsidR="00C9665E" w:rsidRDefault="004E2C45" w:rsidP="004E2C45">
      <w:r>
        <w:t xml:space="preserve">The </w:t>
      </w:r>
      <w:r w:rsidR="00B2614A">
        <w:t>EATO</w:t>
      </w:r>
      <w:r>
        <w:t xml:space="preserve"> </w:t>
      </w:r>
      <w:r w:rsidR="002A71F8">
        <w:t>targets a comprehensive assessment of risks inherent in Anything as a Service (</w:t>
      </w:r>
      <w:proofErr w:type="spellStart"/>
      <w:r w:rsidR="002A71F8">
        <w:t>XaaS</w:t>
      </w:r>
      <w:proofErr w:type="spellEnd"/>
      <w:r w:rsidR="002A71F8">
        <w:t>) products with underlying Cloud based infrastructure or platform, with particular f</w:t>
      </w:r>
      <w:r>
        <w:t>ocuses on information security and privacy</w:t>
      </w:r>
      <w:r w:rsidR="002A71F8">
        <w:t xml:space="preserve">, but also covering Business Continuity, Data Retention, Archiving, and vendor / service provider </w:t>
      </w:r>
      <w:r w:rsidR="00F50C74">
        <w:t>controls and risks</w:t>
      </w:r>
      <w:r>
        <w:t>.</w:t>
      </w:r>
    </w:p>
    <w:p w14:paraId="78319E33" w14:textId="29DA7040" w:rsidR="006F3ACD" w:rsidRDefault="006F3ACD" w:rsidP="004E2C45">
      <w:r>
        <w:t xml:space="preserve">The </w:t>
      </w:r>
      <w:r w:rsidR="00B2614A">
        <w:t>EATO</w:t>
      </w:r>
      <w:r>
        <w:t xml:space="preserve"> </w:t>
      </w:r>
      <w:r w:rsidR="00DB29F7">
        <w:t xml:space="preserve">Working Group </w:t>
      </w:r>
      <w:r>
        <w:t xml:space="preserve">defines and sets auditing requirements and minimum standards required to be achieved to pass the </w:t>
      </w:r>
      <w:r w:rsidR="00B2614A">
        <w:t>EATO</w:t>
      </w:r>
      <w:r>
        <w:t xml:space="preserve"> assessment and certification.</w:t>
      </w:r>
    </w:p>
    <w:p w14:paraId="3BB1D6E0" w14:textId="5D0F3152" w:rsidR="00C34338" w:rsidRPr="00C34338" w:rsidRDefault="00C34338" w:rsidP="00C34338">
      <w:r w:rsidRPr="007353DC">
        <w:t xml:space="preserve">The EATO Working Group defines and </w:t>
      </w:r>
      <w:r w:rsidRPr="00C34338">
        <w:t>scope</w:t>
      </w:r>
      <w:r w:rsidRPr="007353DC">
        <w:t>s</w:t>
      </w:r>
      <w:r w:rsidRPr="00C34338">
        <w:t xml:space="preserve"> consultancy services to small and mid-sized vendors / service providers, to enable such vendors to derive and implement architectures and designs compliant with the information security and privacy certification schemes defined by the Enterprise Authority To Operate Working Group. </w:t>
      </w:r>
    </w:p>
    <w:p w14:paraId="3C110285" w14:textId="295169B8" w:rsidR="00C34338" w:rsidRDefault="00C34338" w:rsidP="00C34338">
      <w:r w:rsidRPr="007353DC">
        <w:t>The mandate to consultancy services will be scoped to g</w:t>
      </w:r>
      <w:r w:rsidRPr="007353DC">
        <w:t>uide vendors to build their services adhering to Security by Design principles which lead to compliance with the Enterprise Authority To Operate requirements, and with this, enable vendors to achieve assurance and certification according to the Enterprise Authority To Operate control requirements.</w:t>
      </w:r>
    </w:p>
    <w:p w14:paraId="7C5EFF69" w14:textId="7FDBF356" w:rsidR="006F3ACD" w:rsidRDefault="00165AC6" w:rsidP="00165AC6">
      <w:r w:rsidRPr="00165AC6">
        <w:t>All services and deliverables as defined by the Enterprise Authority To Operate Working Group will become part of the Cloud Security Alliance products and can be delivered by the Cloud Security Alliance itself or by licensed service partners explicitly nominated, empowered and agreed by the Cloud Security Alliance.</w:t>
      </w:r>
    </w:p>
    <w:p w14:paraId="4A57C4A0" w14:textId="150B0F9E" w:rsidR="00C34338" w:rsidRDefault="00C34338" w:rsidP="00C34338">
      <w:pPr>
        <w:pStyle w:val="Heading1"/>
      </w:pPr>
      <w:bookmarkStart w:id="1" w:name="_Hlk130576006"/>
      <w:bookmarkEnd w:id="0"/>
      <w:r>
        <w:lastRenderedPageBreak/>
        <w:t>Working Group</w:t>
      </w:r>
      <w:r w:rsidR="003D3D19">
        <w:t xml:space="preserve"> Background,</w:t>
      </w:r>
      <w:r>
        <w:t xml:space="preserve"> </w:t>
      </w:r>
      <w:r w:rsidR="003D3D19">
        <w:t xml:space="preserve">Scope with </w:t>
      </w:r>
      <w:r>
        <w:t>Objectives and Key Results, Impact and Outcomes, Outputs</w:t>
      </w:r>
    </w:p>
    <w:p w14:paraId="66F32268" w14:textId="70924FC6" w:rsidR="003D3D19" w:rsidRDefault="003D3D19" w:rsidP="00C34338">
      <w:pPr>
        <w:pStyle w:val="Heading2"/>
      </w:pPr>
      <w:r>
        <w:t>Background</w:t>
      </w:r>
    </w:p>
    <w:p w14:paraId="0CC62DB9" w14:textId="77777777" w:rsidR="003D3D19" w:rsidRPr="006235F4" w:rsidRDefault="003D3D19" w:rsidP="003D3D19">
      <w:r>
        <w:t>The CSA EATO Working Group</w:t>
      </w:r>
      <w:r w:rsidRPr="006235F4">
        <w:t xml:space="preserve"> has identified gaps within the </w:t>
      </w:r>
      <w:r>
        <w:t xml:space="preserve">understanding and implementation of small to mid-sized Cloud based </w:t>
      </w:r>
      <w:proofErr w:type="spellStart"/>
      <w:r>
        <w:t>XaaS</w:t>
      </w:r>
      <w:proofErr w:type="spellEnd"/>
      <w:r>
        <w:t xml:space="preserve"> regarding data protection and information </w:t>
      </w:r>
      <w:r w:rsidRPr="006235F4">
        <w:t>secur</w:t>
      </w:r>
      <w:r>
        <w:t xml:space="preserve">ity, particularly when processing sensitive data of highly regulated industries, </w:t>
      </w:r>
      <w:r w:rsidRPr="006235F4">
        <w:t>inhibiting market adoption</w:t>
      </w:r>
      <w:r>
        <w:t xml:space="preserve"> </w:t>
      </w:r>
      <w:r w:rsidRPr="006235F4">
        <w:t>of</w:t>
      </w:r>
      <w:r>
        <w:t xml:space="preserve"> such services</w:t>
      </w:r>
      <w:r w:rsidRPr="006235F4">
        <w:t xml:space="preserve">. </w:t>
      </w:r>
      <w:r>
        <w:t>As c</w:t>
      </w:r>
      <w:r w:rsidRPr="006235F4">
        <w:t>onsum</w:t>
      </w:r>
      <w:r>
        <w:t xml:space="preserve">ing Corporate Customers are typically large size, global and have to abide by multiple and tight regulations, such Corporate Customers either cannot adopt these Cloud based </w:t>
      </w:r>
      <w:proofErr w:type="spellStart"/>
      <w:r>
        <w:t>XaaS</w:t>
      </w:r>
      <w:proofErr w:type="spellEnd"/>
      <w:r>
        <w:t xml:space="preserve"> or have to perform individual heavy weight Risk &amp; Cloud Control Assessments which lead to complex remediation requirements towards the vendor and their services. This results in redundant cost and effort intensive assessments and remediation processes, both to the vendor and the several potential Corporate Customers</w:t>
      </w:r>
      <w:r w:rsidRPr="006235F4">
        <w:t>.</w:t>
      </w:r>
    </w:p>
    <w:p w14:paraId="35AB214E" w14:textId="4D6D59A1" w:rsidR="003D3D19" w:rsidRDefault="003D3D19" w:rsidP="00C34338">
      <w:pPr>
        <w:pStyle w:val="Heading2"/>
      </w:pPr>
      <w:r>
        <w:t>Scope</w:t>
      </w:r>
    </w:p>
    <w:p w14:paraId="6F925132" w14:textId="37759A3F" w:rsidR="00C34338" w:rsidRDefault="00C34338" w:rsidP="00C34338">
      <w:pPr>
        <w:pStyle w:val="Heading2"/>
      </w:pPr>
      <w:r>
        <w:t>Objectives and Key Results</w:t>
      </w:r>
    </w:p>
    <w:p w14:paraId="429A84A2" w14:textId="77777777" w:rsidR="00C34338" w:rsidRPr="00C34338" w:rsidRDefault="00C34338" w:rsidP="000504D6">
      <w:pPr>
        <w:pStyle w:val="ListParagraph"/>
        <w:numPr>
          <w:ilvl w:val="0"/>
          <w:numId w:val="1"/>
        </w:numPr>
      </w:pPr>
      <w:r w:rsidRPr="00C34338">
        <w:t xml:space="preserve">Establish an industry standard controls and assessment framework for </w:t>
      </w:r>
      <w:proofErr w:type="spellStart"/>
      <w:r w:rsidRPr="00C34338">
        <w:t>XaaS</w:t>
      </w:r>
      <w:proofErr w:type="spellEnd"/>
      <w:r w:rsidRPr="00C34338">
        <w:t xml:space="preserve"> catering to customer firms in highly regulated industries</w:t>
      </w:r>
    </w:p>
    <w:p w14:paraId="3CDF10B8" w14:textId="77777777" w:rsidR="00C34338" w:rsidRPr="00C34338" w:rsidRDefault="00C34338" w:rsidP="000504D6">
      <w:pPr>
        <w:pStyle w:val="ListParagraph"/>
        <w:numPr>
          <w:ilvl w:val="0"/>
          <w:numId w:val="1"/>
        </w:numPr>
      </w:pPr>
      <w:r w:rsidRPr="00C34338">
        <w:t xml:space="preserve">Establish a global, trusted independent assessment service of small and mid-sized Cloud based </w:t>
      </w:r>
      <w:proofErr w:type="spellStart"/>
      <w:r w:rsidRPr="00C34338">
        <w:t>XaaS</w:t>
      </w:r>
      <w:proofErr w:type="spellEnd"/>
      <w:r w:rsidRPr="00C34338">
        <w:t xml:space="preserve"> providers against the industry standard enhanced controls framework.</w:t>
      </w:r>
    </w:p>
    <w:p w14:paraId="549142D3" w14:textId="77777777" w:rsidR="00C34338" w:rsidRPr="00C34338" w:rsidRDefault="00C34338" w:rsidP="000504D6">
      <w:pPr>
        <w:pStyle w:val="ListParagraph"/>
        <w:numPr>
          <w:ilvl w:val="0"/>
          <w:numId w:val="1"/>
        </w:numPr>
      </w:pPr>
      <w:r w:rsidRPr="00C34338">
        <w:t xml:space="preserve">Establish a trusted and independently certified remediation consultancy service enabling </w:t>
      </w:r>
      <w:proofErr w:type="spellStart"/>
      <w:r w:rsidRPr="00C34338">
        <w:t>XaaS</w:t>
      </w:r>
      <w:proofErr w:type="spellEnd"/>
      <w:r w:rsidRPr="00C34338">
        <w:t xml:space="preserve"> Providers to change design of their services implementing security by design.</w:t>
      </w:r>
    </w:p>
    <w:p w14:paraId="63BD8CA4" w14:textId="77777777" w:rsidR="00C34338" w:rsidRPr="00C34338" w:rsidRDefault="00C34338" w:rsidP="005E10D1">
      <w:pPr>
        <w:pStyle w:val="ListParagraph"/>
        <w:numPr>
          <w:ilvl w:val="0"/>
          <w:numId w:val="2"/>
        </w:numPr>
      </w:pPr>
      <w:r w:rsidRPr="00C34338">
        <w:t>Provide a trusted certification to subscribing firms enabling to reduce cost and risk.</w:t>
      </w:r>
    </w:p>
    <w:p w14:paraId="68E30071" w14:textId="16833445" w:rsidR="000504D6" w:rsidRDefault="000504D6" w:rsidP="000504D6">
      <w:pPr>
        <w:pStyle w:val="Heading2"/>
      </w:pPr>
      <w:r>
        <w:t>Impact and Outcome</w:t>
      </w:r>
      <w:r>
        <w:t>s</w:t>
      </w:r>
    </w:p>
    <w:p w14:paraId="6E95E984" w14:textId="77777777" w:rsidR="000504D6" w:rsidRPr="000504D6" w:rsidRDefault="000504D6" w:rsidP="000504D6">
      <w:pPr>
        <w:pStyle w:val="ListParagraph"/>
        <w:numPr>
          <w:ilvl w:val="0"/>
          <w:numId w:val="1"/>
        </w:numPr>
      </w:pPr>
      <w:r w:rsidRPr="000504D6">
        <w:t xml:space="preserve">Improvement of information security by design across </w:t>
      </w:r>
      <w:proofErr w:type="spellStart"/>
      <w:r w:rsidRPr="000504D6">
        <w:t>XaaS</w:t>
      </w:r>
      <w:proofErr w:type="spellEnd"/>
      <w:r w:rsidRPr="000504D6">
        <w:t xml:space="preserve"> Providers:</w:t>
      </w:r>
    </w:p>
    <w:p w14:paraId="082C5F99" w14:textId="77777777" w:rsidR="000504D6" w:rsidRPr="000504D6" w:rsidRDefault="000504D6" w:rsidP="000504D6">
      <w:pPr>
        <w:pStyle w:val="ListParagraph"/>
        <w:numPr>
          <w:ilvl w:val="1"/>
          <w:numId w:val="1"/>
        </w:numPr>
      </w:pPr>
      <w:r w:rsidRPr="000504D6">
        <w:t>By incentivizing to conduct an assessment, and only one instead of many</w:t>
      </w:r>
    </w:p>
    <w:p w14:paraId="295C20C3" w14:textId="77777777" w:rsidR="000504D6" w:rsidRPr="000504D6" w:rsidRDefault="000504D6" w:rsidP="000504D6">
      <w:pPr>
        <w:pStyle w:val="ListParagraph"/>
        <w:numPr>
          <w:ilvl w:val="1"/>
          <w:numId w:val="1"/>
        </w:numPr>
      </w:pPr>
      <w:r w:rsidRPr="000504D6">
        <w:t xml:space="preserve">Reducing cost for </w:t>
      </w:r>
      <w:proofErr w:type="spellStart"/>
      <w:r w:rsidRPr="000504D6">
        <w:t>XaaS</w:t>
      </w:r>
      <w:proofErr w:type="spellEnd"/>
      <w:r w:rsidRPr="000504D6">
        <w:t xml:space="preserve"> Providers for the assessment</w:t>
      </w:r>
    </w:p>
    <w:p w14:paraId="4E61AAD0" w14:textId="77777777" w:rsidR="000504D6" w:rsidRPr="000504D6" w:rsidRDefault="000504D6" w:rsidP="005E10D1">
      <w:pPr>
        <w:pStyle w:val="ListParagraph"/>
        <w:numPr>
          <w:ilvl w:val="1"/>
          <w:numId w:val="1"/>
        </w:numPr>
        <w:contextualSpacing w:val="0"/>
      </w:pPr>
      <w:r w:rsidRPr="000504D6">
        <w:t>Focusing effort on remediation against one central / combined set of findings instead of many disparate and potentially conflicting requirements</w:t>
      </w:r>
    </w:p>
    <w:p w14:paraId="13E2BC77" w14:textId="77777777" w:rsidR="000504D6" w:rsidRPr="000504D6" w:rsidRDefault="000504D6" w:rsidP="000504D6">
      <w:pPr>
        <w:pStyle w:val="ListParagraph"/>
        <w:numPr>
          <w:ilvl w:val="0"/>
          <w:numId w:val="1"/>
        </w:numPr>
      </w:pPr>
      <w:r w:rsidRPr="000504D6">
        <w:t xml:space="preserve">Efficiency gains for Subscribing Firms as there is only one central assessment instead of one each per each firm wanting to use the </w:t>
      </w:r>
      <w:proofErr w:type="spellStart"/>
      <w:r w:rsidRPr="000504D6">
        <w:t>XaaS</w:t>
      </w:r>
      <w:proofErr w:type="spellEnd"/>
      <w:r w:rsidRPr="000504D6">
        <w:t xml:space="preserve"> Providers’ services</w:t>
      </w:r>
    </w:p>
    <w:p w14:paraId="7C64DEF8" w14:textId="77777777" w:rsidR="000504D6" w:rsidRPr="000504D6" w:rsidRDefault="000504D6" w:rsidP="000504D6">
      <w:pPr>
        <w:pStyle w:val="ListParagraph"/>
        <w:numPr>
          <w:ilvl w:val="0"/>
          <w:numId w:val="1"/>
        </w:numPr>
      </w:pPr>
      <w:r w:rsidRPr="000504D6">
        <w:t>Reduction of cost and effort for Subscribing Firms using a shared trusted assessment</w:t>
      </w:r>
    </w:p>
    <w:p w14:paraId="44CAC3B5" w14:textId="77777777" w:rsidR="000504D6" w:rsidRPr="000504D6" w:rsidRDefault="000504D6" w:rsidP="000504D6">
      <w:pPr>
        <w:pStyle w:val="ListParagraph"/>
        <w:numPr>
          <w:ilvl w:val="0"/>
          <w:numId w:val="1"/>
        </w:numPr>
      </w:pPr>
      <w:r w:rsidRPr="000504D6">
        <w:t>Globally accepted and trusted Certificate which also covers effective remediation performed and validated.</w:t>
      </w:r>
    </w:p>
    <w:p w14:paraId="68A0E8AC" w14:textId="1AD14120" w:rsidR="000504D6" w:rsidRDefault="000504D6" w:rsidP="000504D6">
      <w:pPr>
        <w:pStyle w:val="Heading2"/>
      </w:pPr>
      <w:r>
        <w:t>Outputs</w:t>
      </w:r>
    </w:p>
    <w:p w14:paraId="48527C8C" w14:textId="77777777" w:rsidR="000504D6" w:rsidRPr="000504D6" w:rsidRDefault="000504D6" w:rsidP="000504D6">
      <w:pPr>
        <w:pStyle w:val="ListParagraph"/>
        <w:numPr>
          <w:ilvl w:val="0"/>
          <w:numId w:val="1"/>
        </w:numPr>
      </w:pPr>
      <w:r w:rsidRPr="000504D6">
        <w:t>Controls Framework</w:t>
      </w:r>
    </w:p>
    <w:p w14:paraId="1F80D097" w14:textId="77777777" w:rsidR="000504D6" w:rsidRPr="000504D6" w:rsidRDefault="000504D6" w:rsidP="000504D6">
      <w:pPr>
        <w:pStyle w:val="ListParagraph"/>
        <w:numPr>
          <w:ilvl w:val="1"/>
          <w:numId w:val="1"/>
        </w:numPr>
      </w:pPr>
      <w:r w:rsidRPr="000504D6">
        <w:t>Based on CCMv4</w:t>
      </w:r>
    </w:p>
    <w:p w14:paraId="2BCF0081" w14:textId="77777777" w:rsidR="000504D6" w:rsidRPr="000504D6" w:rsidRDefault="000504D6" w:rsidP="000504D6">
      <w:pPr>
        <w:pStyle w:val="ListParagraph"/>
        <w:numPr>
          <w:ilvl w:val="1"/>
          <w:numId w:val="1"/>
        </w:numPr>
      </w:pPr>
      <w:r w:rsidRPr="000504D6">
        <w:t>Extending CCMv4 by additional controls</w:t>
      </w:r>
    </w:p>
    <w:p w14:paraId="3F5331ED" w14:textId="77777777" w:rsidR="000504D6" w:rsidRPr="000504D6" w:rsidRDefault="000504D6" w:rsidP="000504D6">
      <w:pPr>
        <w:pStyle w:val="ListParagraph"/>
        <w:numPr>
          <w:ilvl w:val="1"/>
          <w:numId w:val="1"/>
        </w:numPr>
      </w:pPr>
      <w:r w:rsidRPr="000504D6">
        <w:t>Sharpening CCMv4 existing controls</w:t>
      </w:r>
    </w:p>
    <w:p w14:paraId="75AF1B80" w14:textId="68CFF36C" w:rsidR="000504D6" w:rsidRDefault="000504D6" w:rsidP="005E10D1">
      <w:pPr>
        <w:pStyle w:val="ListParagraph"/>
        <w:numPr>
          <w:ilvl w:val="1"/>
          <w:numId w:val="1"/>
        </w:numPr>
      </w:pPr>
      <w:r w:rsidRPr="000504D6">
        <w:t>With explicit external guidance re what the expected security by design features are</w:t>
      </w:r>
    </w:p>
    <w:p w14:paraId="0CBA5373" w14:textId="1F6A7680" w:rsidR="000504D6" w:rsidRPr="000504D6" w:rsidRDefault="00E73891" w:rsidP="005E10D1">
      <w:pPr>
        <w:pStyle w:val="ListParagraph"/>
        <w:numPr>
          <w:ilvl w:val="1"/>
          <w:numId w:val="1"/>
        </w:numPr>
        <w:contextualSpacing w:val="0"/>
      </w:pPr>
      <w:r>
        <w:t xml:space="preserve">Generally, </w:t>
      </w:r>
      <w:r w:rsidRPr="006235F4">
        <w:t>based upon the technical best practices and control frameworks defined within relevant CSA’s</w:t>
      </w:r>
      <w:r>
        <w:t xml:space="preserve"> </w:t>
      </w:r>
      <w:r w:rsidRPr="006235F4">
        <w:t>Working Group</w:t>
      </w:r>
      <w:r>
        <w:t>s</w:t>
      </w:r>
      <w:r w:rsidRPr="006235F4">
        <w:t xml:space="preserve">, such as for instance the Cloud Control Matrix </w:t>
      </w:r>
      <w:r w:rsidRPr="006235F4">
        <w:lastRenderedPageBreak/>
        <w:t>(CCM), the Consensus Assessment Initiative</w:t>
      </w:r>
      <w:r>
        <w:t xml:space="preserve"> </w:t>
      </w:r>
      <w:r w:rsidRPr="006235F4">
        <w:t>Questionnaire (CAIQ), the Level Agreement research initiatives, as well as the IoT Control Framework.</w:t>
      </w:r>
    </w:p>
    <w:p w14:paraId="59BEE580" w14:textId="77777777" w:rsidR="000504D6" w:rsidRPr="000504D6" w:rsidRDefault="000504D6" w:rsidP="000504D6">
      <w:pPr>
        <w:pStyle w:val="ListParagraph"/>
        <w:numPr>
          <w:ilvl w:val="0"/>
          <w:numId w:val="1"/>
        </w:numPr>
      </w:pPr>
      <w:r w:rsidRPr="000504D6">
        <w:t>Assessment and Auditing Framework and Guidance</w:t>
      </w:r>
    </w:p>
    <w:p w14:paraId="0B773DD7" w14:textId="77777777" w:rsidR="000504D6" w:rsidRPr="000504D6" w:rsidRDefault="000504D6" w:rsidP="000504D6">
      <w:pPr>
        <w:pStyle w:val="ListParagraph"/>
        <w:numPr>
          <w:ilvl w:val="1"/>
          <w:numId w:val="1"/>
        </w:numPr>
      </w:pPr>
      <w:r w:rsidRPr="000504D6">
        <w:t>With defined acceptance and evidencing criteria</w:t>
      </w:r>
    </w:p>
    <w:p w14:paraId="788C0884" w14:textId="77777777" w:rsidR="000504D6" w:rsidRPr="000504D6" w:rsidRDefault="000504D6" w:rsidP="000504D6">
      <w:pPr>
        <w:pStyle w:val="ListParagraph"/>
        <w:numPr>
          <w:ilvl w:val="1"/>
          <w:numId w:val="1"/>
        </w:numPr>
      </w:pPr>
      <w:r w:rsidRPr="000504D6">
        <w:t>With explicit methodology to derive findings and expected remediation requirements</w:t>
      </w:r>
    </w:p>
    <w:p w14:paraId="2F2F9EA0" w14:textId="77777777" w:rsidR="000504D6" w:rsidRPr="000504D6" w:rsidRDefault="000504D6" w:rsidP="005E10D1">
      <w:pPr>
        <w:pStyle w:val="ListParagraph"/>
        <w:numPr>
          <w:ilvl w:val="1"/>
          <w:numId w:val="1"/>
        </w:numPr>
        <w:contextualSpacing w:val="0"/>
      </w:pPr>
      <w:r w:rsidRPr="000504D6">
        <w:t>With logic determining breach likelihood, impact and residual risk exposure</w:t>
      </w:r>
    </w:p>
    <w:p w14:paraId="0913D37B" w14:textId="77777777" w:rsidR="000504D6" w:rsidRPr="000504D6" w:rsidRDefault="000504D6" w:rsidP="000504D6">
      <w:pPr>
        <w:pStyle w:val="ListParagraph"/>
        <w:numPr>
          <w:ilvl w:val="0"/>
          <w:numId w:val="1"/>
        </w:numPr>
      </w:pPr>
      <w:r w:rsidRPr="000504D6">
        <w:t>Remediation and Consultancy Guidance</w:t>
      </w:r>
    </w:p>
    <w:p w14:paraId="58A4C915" w14:textId="77777777" w:rsidR="000504D6" w:rsidRPr="000504D6" w:rsidRDefault="000504D6" w:rsidP="000504D6">
      <w:pPr>
        <w:pStyle w:val="ListParagraph"/>
        <w:numPr>
          <w:ilvl w:val="1"/>
          <w:numId w:val="1"/>
        </w:numPr>
      </w:pPr>
      <w:r w:rsidRPr="000504D6">
        <w:t>Security by Design architecture blueprints for upfront / new implementation guidance</w:t>
      </w:r>
    </w:p>
    <w:p w14:paraId="44C31BB2" w14:textId="77777777" w:rsidR="000504D6" w:rsidRPr="000504D6" w:rsidRDefault="000504D6" w:rsidP="000504D6">
      <w:pPr>
        <w:pStyle w:val="ListParagraph"/>
        <w:numPr>
          <w:ilvl w:val="1"/>
          <w:numId w:val="1"/>
        </w:numPr>
      </w:pPr>
      <w:r w:rsidRPr="000504D6">
        <w:t>Remediation blueprints for most common findings / cloud platforms for existing services</w:t>
      </w:r>
    </w:p>
    <w:p w14:paraId="0C0A592E" w14:textId="77777777" w:rsidR="000504D6" w:rsidRPr="000504D6" w:rsidRDefault="000504D6" w:rsidP="000504D6">
      <w:pPr>
        <w:pStyle w:val="ListParagraph"/>
        <w:numPr>
          <w:ilvl w:val="1"/>
          <w:numId w:val="1"/>
        </w:numPr>
      </w:pPr>
      <w:r w:rsidRPr="000504D6">
        <w:t>Consultancy framework and guidance re what are acceptable designs and compensating controls for partially adequate implementations</w:t>
      </w:r>
    </w:p>
    <w:p w14:paraId="040BE134" w14:textId="77777777" w:rsidR="000504D6" w:rsidRPr="000504D6" w:rsidRDefault="000504D6" w:rsidP="000504D6">
      <w:pPr>
        <w:pStyle w:val="ListParagraph"/>
        <w:numPr>
          <w:ilvl w:val="1"/>
          <w:numId w:val="1"/>
        </w:numPr>
      </w:pPr>
      <w:r w:rsidRPr="000504D6">
        <w:t>Criteria for evidencing of findings remediation, confirmation of proof of remediation</w:t>
      </w:r>
    </w:p>
    <w:p w14:paraId="56CB30CD" w14:textId="30E7AAD7" w:rsidR="000504D6" w:rsidRPr="000504D6" w:rsidRDefault="000504D6" w:rsidP="005E10D1">
      <w:pPr>
        <w:pStyle w:val="ListParagraph"/>
        <w:numPr>
          <w:ilvl w:val="1"/>
          <w:numId w:val="1"/>
        </w:numPr>
        <w:contextualSpacing w:val="0"/>
      </w:pPr>
      <w:r w:rsidRPr="000504D6">
        <w:t>Logic for re-determining remaining (after remediation) breach likelihood, impact and</w:t>
      </w:r>
      <w:r>
        <w:t xml:space="preserve"> </w:t>
      </w:r>
      <w:r w:rsidRPr="000504D6">
        <w:t>residual risk exposure</w:t>
      </w:r>
    </w:p>
    <w:p w14:paraId="1B52F04B" w14:textId="77777777" w:rsidR="000504D6" w:rsidRPr="000504D6" w:rsidRDefault="000504D6" w:rsidP="000504D6">
      <w:pPr>
        <w:pStyle w:val="ListParagraph"/>
        <w:numPr>
          <w:ilvl w:val="0"/>
          <w:numId w:val="1"/>
        </w:numPr>
      </w:pPr>
      <w:r w:rsidRPr="000504D6">
        <w:t>Certification Framework</w:t>
      </w:r>
    </w:p>
    <w:p w14:paraId="57D92AC3" w14:textId="77777777" w:rsidR="000504D6" w:rsidRPr="000504D6" w:rsidRDefault="000504D6" w:rsidP="000504D6">
      <w:pPr>
        <w:pStyle w:val="ListParagraph"/>
        <w:numPr>
          <w:ilvl w:val="1"/>
          <w:numId w:val="1"/>
        </w:numPr>
      </w:pPr>
      <w:r w:rsidRPr="000504D6">
        <w:t>Definition of acceptance criteria for assessment results and remediation implemented:</w:t>
      </w:r>
    </w:p>
    <w:p w14:paraId="414A598D" w14:textId="77777777" w:rsidR="000504D6" w:rsidRPr="000504D6" w:rsidRDefault="000504D6" w:rsidP="000504D6">
      <w:pPr>
        <w:pStyle w:val="ListParagraph"/>
        <w:numPr>
          <w:ilvl w:val="2"/>
          <w:numId w:val="1"/>
        </w:numPr>
      </w:pPr>
      <w:r w:rsidRPr="000504D6">
        <w:t>Findings / likelihood / impact / residual risks</w:t>
      </w:r>
    </w:p>
    <w:p w14:paraId="5C5A407A" w14:textId="77777777" w:rsidR="000504D6" w:rsidRPr="000504D6" w:rsidRDefault="000504D6" w:rsidP="000504D6">
      <w:pPr>
        <w:pStyle w:val="ListParagraph"/>
        <w:numPr>
          <w:ilvl w:val="2"/>
          <w:numId w:val="1"/>
        </w:numPr>
      </w:pPr>
      <w:r w:rsidRPr="000504D6">
        <w:t>Full / partial remediation with translation into remaining residual risks</w:t>
      </w:r>
    </w:p>
    <w:p w14:paraId="0D686263" w14:textId="77777777" w:rsidR="000504D6" w:rsidRPr="000504D6" w:rsidRDefault="000504D6" w:rsidP="000504D6">
      <w:pPr>
        <w:pStyle w:val="ListParagraph"/>
        <w:numPr>
          <w:ilvl w:val="1"/>
          <w:numId w:val="1"/>
        </w:numPr>
      </w:pPr>
      <w:r w:rsidRPr="000504D6">
        <w:t>Certification levels and suitability levels: differentiate according to data classification, region, industry, potential further criteria</w:t>
      </w:r>
    </w:p>
    <w:p w14:paraId="7893302D" w14:textId="77777777" w:rsidR="000504D6" w:rsidRPr="000504D6" w:rsidRDefault="000504D6" w:rsidP="000504D6">
      <w:pPr>
        <w:pStyle w:val="ListParagraph"/>
        <w:numPr>
          <w:ilvl w:val="1"/>
          <w:numId w:val="1"/>
        </w:numPr>
      </w:pPr>
      <w:r w:rsidRPr="000504D6">
        <w:t>Possible cycles of progressing from lower to higher level / more comprehensive certifications</w:t>
      </w:r>
    </w:p>
    <w:p w14:paraId="41AC21BD" w14:textId="77777777" w:rsidR="000504D6" w:rsidRPr="000504D6" w:rsidRDefault="000504D6" w:rsidP="000504D6">
      <w:pPr>
        <w:pStyle w:val="ListParagraph"/>
        <w:numPr>
          <w:ilvl w:val="1"/>
          <w:numId w:val="1"/>
        </w:numPr>
      </w:pPr>
      <w:r w:rsidRPr="000504D6">
        <w:t>With logic determining final (after remediation) breach likelihood, impact and residual risk exposure</w:t>
      </w:r>
    </w:p>
    <w:p w14:paraId="03971F03" w14:textId="77777777" w:rsidR="000504D6" w:rsidRPr="000504D6" w:rsidRDefault="000504D6" w:rsidP="000504D6">
      <w:pPr>
        <w:pStyle w:val="ListParagraph"/>
        <w:numPr>
          <w:ilvl w:val="1"/>
          <w:numId w:val="1"/>
        </w:numPr>
      </w:pPr>
      <w:r w:rsidRPr="000504D6">
        <w:t>With re-certification / certification renewal framework and process</w:t>
      </w:r>
    </w:p>
    <w:p w14:paraId="32A39BA6" w14:textId="77777777" w:rsidR="000504D6" w:rsidRPr="000504D6" w:rsidRDefault="000504D6" w:rsidP="000504D6">
      <w:pPr>
        <w:pStyle w:val="ListParagraph"/>
        <w:numPr>
          <w:ilvl w:val="1"/>
          <w:numId w:val="1"/>
        </w:numPr>
      </w:pPr>
      <w:r w:rsidRPr="000504D6">
        <w:t>With acceptance and accreditation by major standardization bodies</w:t>
      </w:r>
    </w:p>
    <w:p w14:paraId="49970180" w14:textId="7B637848" w:rsidR="000504D6" w:rsidRPr="000504D6" w:rsidRDefault="000504D6" w:rsidP="000504D6">
      <w:pPr>
        <w:pStyle w:val="ListParagraph"/>
        <w:numPr>
          <w:ilvl w:val="1"/>
          <w:numId w:val="1"/>
        </w:numPr>
      </w:pPr>
      <w:r w:rsidRPr="000504D6">
        <w:t>With mapping to major auditing frameworks</w:t>
      </w:r>
      <w:r w:rsidR="00E73891">
        <w:t xml:space="preserve"> to </w:t>
      </w:r>
      <w:r w:rsidR="00E73891" w:rsidRPr="006235F4">
        <w:t>harmonize with existing third-party certifications and audit standards</w:t>
      </w:r>
      <w:r w:rsidR="00E73891">
        <w:t xml:space="preserve"> </w:t>
      </w:r>
      <w:r w:rsidR="00E73891" w:rsidRPr="006235F4">
        <w:t>to avoid duplication of effort and cost</w:t>
      </w:r>
    </w:p>
    <w:p w14:paraId="41216F4E" w14:textId="77777777" w:rsidR="000504D6" w:rsidRPr="000504D6" w:rsidRDefault="000504D6" w:rsidP="000504D6">
      <w:pPr>
        <w:pStyle w:val="ListParagraph"/>
        <w:numPr>
          <w:ilvl w:val="1"/>
          <w:numId w:val="1"/>
        </w:numPr>
        <w:rPr>
          <w:i/>
          <w:iCs/>
        </w:rPr>
      </w:pPr>
      <w:r w:rsidRPr="000504D6">
        <w:rPr>
          <w:i/>
          <w:iCs/>
        </w:rPr>
        <w:t>Proposal: Position as a Premium Certificate which goes beyond existing certification schemes because it addresses specific regulatory requirements applicable to tightly regulated industries and applicable to restricted jurisdictions.</w:t>
      </w:r>
    </w:p>
    <w:p w14:paraId="3AB7DB14" w14:textId="50A23B4E" w:rsidR="000504D6" w:rsidRPr="000504D6" w:rsidRDefault="000504D6" w:rsidP="005E10D1">
      <w:pPr>
        <w:pStyle w:val="ListParagraph"/>
        <w:numPr>
          <w:ilvl w:val="1"/>
          <w:numId w:val="1"/>
        </w:numPr>
        <w:contextualSpacing w:val="0"/>
        <w:rPr>
          <w:i/>
          <w:iCs/>
        </w:rPr>
      </w:pPr>
      <w:r w:rsidRPr="000504D6">
        <w:rPr>
          <w:i/>
          <w:iCs/>
        </w:rPr>
        <w:t>Proposal: Support several tiers, recognizing the varying assurance requirements, in particular also with respect to varying regulatory requirements applicable to Corporate</w:t>
      </w:r>
      <w:r>
        <w:rPr>
          <w:i/>
          <w:iCs/>
        </w:rPr>
        <w:t xml:space="preserve"> </w:t>
      </w:r>
      <w:r w:rsidRPr="000504D6">
        <w:rPr>
          <w:i/>
          <w:iCs/>
        </w:rPr>
        <w:t>Customers</w:t>
      </w:r>
    </w:p>
    <w:p w14:paraId="39A2C0A2" w14:textId="77777777" w:rsidR="000504D6" w:rsidRPr="000504D6" w:rsidRDefault="000504D6" w:rsidP="000504D6">
      <w:pPr>
        <w:pStyle w:val="ListParagraph"/>
        <w:numPr>
          <w:ilvl w:val="0"/>
          <w:numId w:val="1"/>
        </w:numPr>
      </w:pPr>
      <w:r w:rsidRPr="000504D6">
        <w:t>Subscription Model</w:t>
      </w:r>
    </w:p>
    <w:p w14:paraId="33C4D168" w14:textId="77777777" w:rsidR="000504D6" w:rsidRPr="000504D6" w:rsidRDefault="000504D6" w:rsidP="000504D6">
      <w:pPr>
        <w:pStyle w:val="ListParagraph"/>
        <w:numPr>
          <w:ilvl w:val="1"/>
          <w:numId w:val="1"/>
        </w:numPr>
      </w:pPr>
      <w:r w:rsidRPr="000504D6">
        <w:t>Assessments are financed by subscriptions not auditing fees</w:t>
      </w:r>
    </w:p>
    <w:p w14:paraId="20A2525B" w14:textId="77777777" w:rsidR="000504D6" w:rsidRPr="000504D6" w:rsidRDefault="000504D6" w:rsidP="000504D6">
      <w:pPr>
        <w:pStyle w:val="ListParagraph"/>
        <w:numPr>
          <w:ilvl w:val="1"/>
          <w:numId w:val="1"/>
        </w:numPr>
      </w:pPr>
      <w:r w:rsidRPr="000504D6">
        <w:t xml:space="preserve">Remediation consultancy is charged directly by consultancy company to the </w:t>
      </w:r>
      <w:proofErr w:type="spellStart"/>
      <w:r w:rsidRPr="000504D6">
        <w:t>XaaS</w:t>
      </w:r>
      <w:proofErr w:type="spellEnd"/>
      <w:r w:rsidRPr="000504D6">
        <w:t xml:space="preserve"> Provider</w:t>
      </w:r>
    </w:p>
    <w:p w14:paraId="0E3E4328" w14:textId="77777777" w:rsidR="000504D6" w:rsidRPr="000504D6" w:rsidRDefault="000504D6" w:rsidP="000504D6">
      <w:pPr>
        <w:pStyle w:val="ListParagraph"/>
        <w:numPr>
          <w:ilvl w:val="1"/>
          <w:numId w:val="1"/>
        </w:numPr>
      </w:pPr>
      <w:r w:rsidRPr="000504D6">
        <w:t>Subscribers buy a volume of assessments / certifications (</w:t>
      </w:r>
      <w:proofErr w:type="spellStart"/>
      <w:r w:rsidRPr="000504D6">
        <w:t>t.b.d.</w:t>
      </w:r>
      <w:proofErr w:type="spellEnd"/>
      <w:r w:rsidRPr="000504D6">
        <w:t xml:space="preserve">, possibly multiple models meaningful to differentiate whether a subscriber wants only to buy the assessment but perform acceptance individually, or whether a subscriber wants only to deal with fully remediated and certified to be fully compliant </w:t>
      </w:r>
      <w:proofErr w:type="spellStart"/>
      <w:r w:rsidRPr="000504D6">
        <w:t>XaaS</w:t>
      </w:r>
      <w:proofErr w:type="spellEnd"/>
      <w:r w:rsidRPr="000504D6">
        <w:t xml:space="preserve"> Providers)</w:t>
      </w:r>
    </w:p>
    <w:p w14:paraId="05A2FDB2" w14:textId="77777777" w:rsidR="000504D6" w:rsidRPr="000504D6" w:rsidRDefault="000504D6" w:rsidP="000504D6">
      <w:pPr>
        <w:pStyle w:val="ListParagraph"/>
        <w:numPr>
          <w:ilvl w:val="1"/>
          <w:numId w:val="1"/>
        </w:numPr>
      </w:pPr>
      <w:r w:rsidRPr="000504D6">
        <w:lastRenderedPageBreak/>
        <w:t>Single case purchase / special purpose / small volume purchases models to be determined</w:t>
      </w:r>
    </w:p>
    <w:p w14:paraId="424F02A9" w14:textId="2B83A16C" w:rsidR="00E73891" w:rsidRDefault="00E73891" w:rsidP="00E73891">
      <w:pPr>
        <w:pStyle w:val="Heading2"/>
      </w:pPr>
      <w:r>
        <w:t>Licensing of Outputs</w:t>
      </w:r>
    </w:p>
    <w:p w14:paraId="212617EC" w14:textId="73D47EA7" w:rsidR="00CB3B47" w:rsidRDefault="00D33B14" w:rsidP="006235F4">
      <w:r>
        <w:t xml:space="preserve">The CSA may </w:t>
      </w:r>
      <w:r w:rsidR="00CB3B47">
        <w:t>license either the</w:t>
      </w:r>
      <w:r w:rsidR="002B5C33">
        <w:t xml:space="preserve"> EATO</w:t>
      </w:r>
      <w:r w:rsidR="00CB3B47">
        <w:t xml:space="preserve"> assessment service, and / or the assurance and certification service, and / or the consultancy service to authorized 3</w:t>
      </w:r>
      <w:r w:rsidR="00CB3B47" w:rsidRPr="00CB3B47">
        <w:rPr>
          <w:vertAlign w:val="superscript"/>
        </w:rPr>
        <w:t>rd</w:t>
      </w:r>
      <w:r w:rsidR="00CB3B47">
        <w:t xml:space="preserve"> parties</w:t>
      </w:r>
      <w:r w:rsidR="00076ABD">
        <w:t xml:space="preserve"> qualified and vetted by the CSA.</w:t>
      </w:r>
    </w:p>
    <w:bookmarkEnd w:id="1"/>
    <w:p w14:paraId="33E90C9D" w14:textId="77777777" w:rsidR="00C9665E" w:rsidRDefault="00C9665E" w:rsidP="009F2EB5">
      <w:pPr>
        <w:pStyle w:val="Heading1"/>
      </w:pPr>
      <w:r>
        <w:t>Working Group Membership</w:t>
      </w:r>
    </w:p>
    <w:p w14:paraId="1728F7B6" w14:textId="5184B49D" w:rsidR="00582DA3" w:rsidRPr="00582DA3" w:rsidRDefault="00582DA3" w:rsidP="00582DA3">
      <w:r w:rsidRPr="00582DA3">
        <w:t xml:space="preserve">Eligible members of the </w:t>
      </w:r>
      <w:r w:rsidR="00B2614A">
        <w:t>EATO</w:t>
      </w:r>
      <w:r w:rsidRPr="00582DA3">
        <w:t xml:space="preserve"> W</w:t>
      </w:r>
      <w:r w:rsidR="00DB29F7">
        <w:t xml:space="preserve">orking </w:t>
      </w:r>
      <w:r w:rsidRPr="00582DA3">
        <w:t>G</w:t>
      </w:r>
      <w:r w:rsidR="00DB29F7">
        <w:t>roup</w:t>
      </w:r>
      <w:r w:rsidRPr="00582DA3">
        <w:t xml:space="preserve"> are:</w:t>
      </w:r>
    </w:p>
    <w:p w14:paraId="19B3CBF9" w14:textId="1B03B393" w:rsidR="00582DA3" w:rsidRPr="00582DA3" w:rsidRDefault="00582DA3" w:rsidP="00582DA3">
      <w:pPr>
        <w:pStyle w:val="ListParagraph"/>
        <w:numPr>
          <w:ilvl w:val="0"/>
          <w:numId w:val="1"/>
        </w:numPr>
      </w:pPr>
      <w:r w:rsidRPr="00582DA3">
        <w:t>CSA enterprise customer corporate members (Enterprise Users)</w:t>
      </w:r>
    </w:p>
    <w:p w14:paraId="47C07F46" w14:textId="37101BBF" w:rsidR="001C5881" w:rsidRDefault="001C5881" w:rsidP="001C5881">
      <w:pPr>
        <w:pStyle w:val="ListParagraph"/>
        <w:numPr>
          <w:ilvl w:val="0"/>
          <w:numId w:val="1"/>
        </w:numPr>
      </w:pPr>
      <w:r w:rsidRPr="001C5881">
        <w:t>CSA individual members. If CSA individual members represent a corporation, with the aim of the corporation to become CSA corporate member</w:t>
      </w:r>
      <w:r>
        <w:t>.</w:t>
      </w:r>
    </w:p>
    <w:p w14:paraId="21A4D48B" w14:textId="452F6EF5" w:rsidR="00582DA3" w:rsidRPr="00582DA3" w:rsidRDefault="00582DA3" w:rsidP="00582DA3">
      <w:pPr>
        <w:pStyle w:val="ListParagraph"/>
        <w:numPr>
          <w:ilvl w:val="0"/>
          <w:numId w:val="1"/>
        </w:numPr>
      </w:pPr>
      <w:r w:rsidRPr="00582DA3">
        <w:t>CSA solution provider corporate members (CSPs)</w:t>
      </w:r>
    </w:p>
    <w:p w14:paraId="2E80F739" w14:textId="5BAED00B" w:rsidR="00582DA3" w:rsidRPr="00582DA3" w:rsidRDefault="00582DA3" w:rsidP="00582DA3">
      <w:pPr>
        <w:pStyle w:val="ListParagraph"/>
        <w:numPr>
          <w:ilvl w:val="0"/>
          <w:numId w:val="1"/>
        </w:numPr>
      </w:pPr>
      <w:r w:rsidRPr="00582DA3">
        <w:t>Representatives of relevant research project not directly run under the auspices of the CSA, but</w:t>
      </w:r>
      <w:r>
        <w:t xml:space="preserve"> </w:t>
      </w:r>
      <w:r w:rsidRPr="00582DA3">
        <w:t>relevant to the activities of the OCF WG (e.g. EU-SEC.)</w:t>
      </w:r>
    </w:p>
    <w:p w14:paraId="0E95B443" w14:textId="234238CE" w:rsidR="00C9665E" w:rsidRDefault="00582DA3" w:rsidP="00582DA3">
      <w:pPr>
        <w:pStyle w:val="ListParagraph"/>
        <w:numPr>
          <w:ilvl w:val="0"/>
          <w:numId w:val="1"/>
        </w:numPr>
      </w:pPr>
      <w:r w:rsidRPr="00582DA3">
        <w:t xml:space="preserve">Representative of trade and users associations (e.g. </w:t>
      </w:r>
      <w:proofErr w:type="spellStart"/>
      <w:r w:rsidRPr="00582DA3">
        <w:t>EuroCIO</w:t>
      </w:r>
      <w:proofErr w:type="spellEnd"/>
      <w:r w:rsidRPr="00582DA3">
        <w:t xml:space="preserve">, </w:t>
      </w:r>
      <w:proofErr w:type="spellStart"/>
      <w:r w:rsidRPr="00582DA3">
        <w:t>DigitalEurope</w:t>
      </w:r>
      <w:proofErr w:type="spellEnd"/>
      <w:r w:rsidRPr="00582DA3">
        <w:t>, ECSO, etc.)</w:t>
      </w:r>
    </w:p>
    <w:p w14:paraId="20311DEC" w14:textId="77777777" w:rsidR="00C9665E" w:rsidRDefault="00C9665E" w:rsidP="009F2EB5">
      <w:pPr>
        <w:pStyle w:val="Heading1"/>
      </w:pPr>
      <w:r>
        <w:t>Working Group Structure</w:t>
      </w:r>
    </w:p>
    <w:p w14:paraId="1755A753" w14:textId="6B39CFB7" w:rsidR="00C9665E" w:rsidRDefault="005C1D5F" w:rsidP="009F2EB5">
      <w:pPr>
        <w:pStyle w:val="Heading2"/>
      </w:pPr>
      <w:r>
        <w:t>Co-</w:t>
      </w:r>
      <w:r w:rsidR="00C9665E">
        <w:t>Chair</w:t>
      </w:r>
      <w:r>
        <w:t>s</w:t>
      </w:r>
    </w:p>
    <w:p w14:paraId="577FD5DD" w14:textId="3D9D2AA2" w:rsidR="005C1D5F" w:rsidRPr="005C1D5F" w:rsidRDefault="005C1D5F" w:rsidP="005C1D5F">
      <w:r w:rsidRPr="005C1D5F">
        <w:t xml:space="preserve">The working group will be led by co-chairs in addition to the selected leadership. Co-chairs must be </w:t>
      </w:r>
      <w:r w:rsidR="005B3EA8">
        <w:t xml:space="preserve">cooperate </w:t>
      </w:r>
      <w:r w:rsidRPr="005C1D5F">
        <w:t>members</w:t>
      </w:r>
      <w:r>
        <w:t xml:space="preserve"> </w:t>
      </w:r>
      <w:r w:rsidRPr="005C1D5F">
        <w:t>of the CSA, unless the CSA</w:t>
      </w:r>
      <w:r>
        <w:t xml:space="preserve"> </w:t>
      </w:r>
      <w:r w:rsidRPr="005C1D5F">
        <w:t>Executive Team</w:t>
      </w:r>
      <w:r>
        <w:t>s</w:t>
      </w:r>
      <w:r w:rsidRPr="005C1D5F">
        <w:t xml:space="preserve"> ha</w:t>
      </w:r>
      <w:r>
        <w:t>ve</w:t>
      </w:r>
      <w:r w:rsidRPr="005C1D5F">
        <w:t xml:space="preserve"> granted an exception. The co-chairs will assist with the</w:t>
      </w:r>
      <w:r>
        <w:t xml:space="preserve"> </w:t>
      </w:r>
      <w:r w:rsidRPr="005C1D5F">
        <w:t>leadership responsibility of the working group. The co-chairs may appoint others as necessary to assure the</w:t>
      </w:r>
      <w:r>
        <w:t xml:space="preserve"> </w:t>
      </w:r>
      <w:r w:rsidRPr="005C1D5F">
        <w:t>effective execution of the defined research. Responsibilities of the co-chair include:</w:t>
      </w:r>
    </w:p>
    <w:p w14:paraId="5E3C65C9" w14:textId="6E2C1F31" w:rsidR="005C1D5F" w:rsidRPr="005C1D5F" w:rsidRDefault="005C1D5F" w:rsidP="005C1D5F">
      <w:pPr>
        <w:pStyle w:val="ListParagraph"/>
        <w:numPr>
          <w:ilvl w:val="0"/>
          <w:numId w:val="2"/>
        </w:numPr>
      </w:pPr>
      <w:r w:rsidRPr="005C1D5F">
        <w:t>Define the work plan for each year (e.g., meetings and expected deliverables)</w:t>
      </w:r>
    </w:p>
    <w:p w14:paraId="4E19BC71" w14:textId="2A5BCEDF" w:rsidR="005C1D5F" w:rsidRPr="005C1D5F" w:rsidRDefault="005C1D5F" w:rsidP="005C1D5F">
      <w:pPr>
        <w:pStyle w:val="ListParagraph"/>
        <w:numPr>
          <w:ilvl w:val="0"/>
          <w:numId w:val="2"/>
        </w:numPr>
      </w:pPr>
      <w:r w:rsidRPr="005C1D5F">
        <w:t>Ensure progress of work according to the work plan</w:t>
      </w:r>
    </w:p>
    <w:p w14:paraId="4C5F0E85" w14:textId="51796696" w:rsidR="005C1D5F" w:rsidRPr="005C1D5F" w:rsidRDefault="005C1D5F" w:rsidP="005C1D5F">
      <w:pPr>
        <w:pStyle w:val="ListParagraph"/>
        <w:numPr>
          <w:ilvl w:val="0"/>
          <w:numId w:val="2"/>
        </w:numPr>
      </w:pPr>
      <w:r w:rsidRPr="005C1D5F">
        <w:t>Report to the CSA Executive Team on execution risks and suggest possible solutions</w:t>
      </w:r>
    </w:p>
    <w:p w14:paraId="75BCEB7D" w14:textId="39616B40" w:rsidR="005C1D5F" w:rsidRPr="005C1D5F" w:rsidRDefault="005C1D5F" w:rsidP="005C1D5F">
      <w:pPr>
        <w:pStyle w:val="ListParagraph"/>
        <w:numPr>
          <w:ilvl w:val="0"/>
          <w:numId w:val="2"/>
        </w:numPr>
      </w:pPr>
      <w:r w:rsidRPr="005C1D5F">
        <w:t xml:space="preserve">Convene meetings when necessary and act as Chairperson of </w:t>
      </w:r>
      <w:r w:rsidR="00B2614A">
        <w:t>EATO Working Group</w:t>
      </w:r>
      <w:r w:rsidRPr="005C1D5F">
        <w:t>.</w:t>
      </w:r>
    </w:p>
    <w:p w14:paraId="6BA31F2E" w14:textId="31964C21" w:rsidR="005C1D5F" w:rsidRPr="005C1D5F" w:rsidRDefault="005C1D5F" w:rsidP="005C1D5F">
      <w:pPr>
        <w:pStyle w:val="ListParagraph"/>
        <w:numPr>
          <w:ilvl w:val="0"/>
          <w:numId w:val="2"/>
        </w:numPr>
      </w:pPr>
      <w:r w:rsidRPr="005C1D5F">
        <w:t>Ensure deliverables are adequately resourced and Led</w:t>
      </w:r>
    </w:p>
    <w:p w14:paraId="6BF022D1" w14:textId="695C3929" w:rsidR="005C1D5F" w:rsidRPr="005C1D5F" w:rsidRDefault="005C1D5F" w:rsidP="005C1D5F">
      <w:pPr>
        <w:pStyle w:val="ListParagraph"/>
        <w:numPr>
          <w:ilvl w:val="0"/>
          <w:numId w:val="2"/>
        </w:numPr>
      </w:pPr>
      <w:r w:rsidRPr="005C1D5F">
        <w:t xml:space="preserve">Ensure that guidance provided in the current </w:t>
      </w:r>
      <w:r w:rsidR="00B2614A">
        <w:t>EATO</w:t>
      </w:r>
      <w:r w:rsidRPr="005C1D5F">
        <w:t xml:space="preserve"> charter is followed</w:t>
      </w:r>
    </w:p>
    <w:p w14:paraId="23E280BD" w14:textId="1209BB9B" w:rsidR="005C1D5F" w:rsidRPr="005C1D5F" w:rsidRDefault="005C1D5F" w:rsidP="005C1D5F">
      <w:pPr>
        <w:pStyle w:val="ListParagraph"/>
        <w:numPr>
          <w:ilvl w:val="0"/>
          <w:numId w:val="2"/>
        </w:numPr>
      </w:pPr>
      <w:r w:rsidRPr="005C1D5F">
        <w:t xml:space="preserve">Ensure that relevant documents are circulated to </w:t>
      </w:r>
      <w:r w:rsidR="00B2614A">
        <w:t>EATO Working Group</w:t>
      </w:r>
      <w:r w:rsidRPr="005C1D5F">
        <w:t xml:space="preserve"> members</w:t>
      </w:r>
    </w:p>
    <w:p w14:paraId="4C00E4A8" w14:textId="67FA418F" w:rsidR="00C9665E" w:rsidRDefault="00C9665E" w:rsidP="009F2EB5">
      <w:pPr>
        <w:pStyle w:val="Heading2"/>
      </w:pPr>
      <w:r>
        <w:t>Committees</w:t>
      </w:r>
    </w:p>
    <w:p w14:paraId="06B20C94" w14:textId="61AB2F1C" w:rsidR="005C1D5F" w:rsidRPr="005C1D5F" w:rsidRDefault="005C1D5F" w:rsidP="005C1D5F">
      <w:r>
        <w:t>The working group may designate and organize subcommittees to aid in research with the initiatives pertaining to the subject matter of the working group.</w:t>
      </w:r>
    </w:p>
    <w:p w14:paraId="5950E223" w14:textId="77994661" w:rsidR="00C9665E" w:rsidRDefault="00C9665E" w:rsidP="009F2EB5">
      <w:pPr>
        <w:pStyle w:val="Heading2"/>
      </w:pPr>
      <w:r>
        <w:t>Sub-groups</w:t>
      </w:r>
    </w:p>
    <w:p w14:paraId="4E2DF56B" w14:textId="4D8845D2" w:rsidR="005C1D5F" w:rsidRPr="005C1D5F" w:rsidRDefault="005C1D5F" w:rsidP="005C1D5F">
      <w:r>
        <w:t>Ad hoc sub-work groups composed of subject matter experts may be formed to plan or execute any related outreach, awareness or research opportunities. Such sub-working groups shall report directly to the main working group.</w:t>
      </w:r>
    </w:p>
    <w:p w14:paraId="0F004224" w14:textId="77777777" w:rsidR="00C9665E" w:rsidRDefault="00C9665E"/>
    <w:p w14:paraId="17F6285C" w14:textId="77777777" w:rsidR="00C9665E" w:rsidRDefault="00C9665E" w:rsidP="009F2EB5">
      <w:pPr>
        <w:pStyle w:val="Heading1"/>
      </w:pPr>
      <w:r>
        <w:lastRenderedPageBreak/>
        <w:t>Alignment with other Groups</w:t>
      </w:r>
    </w:p>
    <w:p w14:paraId="10F0B109" w14:textId="7CFD25E5" w:rsidR="00974471" w:rsidRPr="00974471" w:rsidRDefault="00974471" w:rsidP="00974471">
      <w:r w:rsidRPr="00974471">
        <w:t xml:space="preserve">The </w:t>
      </w:r>
      <w:r w:rsidR="00B2614A">
        <w:t>EATO</w:t>
      </w:r>
      <w:r w:rsidRPr="00974471">
        <w:t xml:space="preserve"> </w:t>
      </w:r>
      <w:r w:rsidR="00312F43">
        <w:t>W</w:t>
      </w:r>
      <w:r w:rsidRPr="00974471">
        <w:t xml:space="preserve">orking </w:t>
      </w:r>
      <w:r w:rsidR="00312F43">
        <w:t>G</w:t>
      </w:r>
      <w:r w:rsidRPr="00974471">
        <w:t>roup may also choose to allow resource sharing between cloud communities and other</w:t>
      </w:r>
      <w:r>
        <w:t xml:space="preserve"> </w:t>
      </w:r>
      <w:r w:rsidRPr="00974471">
        <w:t>CSA working groups to assist in the timely completion of projects, programs and other activities needed to</w:t>
      </w:r>
      <w:r>
        <w:t xml:space="preserve"> </w:t>
      </w:r>
      <w:r w:rsidRPr="00974471">
        <w:t>support/enable the working group’s defined body of work, on demand basis. The list other groups that the</w:t>
      </w:r>
      <w:r>
        <w:t xml:space="preserve"> </w:t>
      </w:r>
      <w:r w:rsidR="00B2614A">
        <w:t>EATO</w:t>
      </w:r>
      <w:r w:rsidRPr="00974471">
        <w:t xml:space="preserve"> </w:t>
      </w:r>
      <w:r w:rsidR="00312F43">
        <w:t>W</w:t>
      </w:r>
      <w:r w:rsidRPr="00974471">
        <w:t xml:space="preserve">orking </w:t>
      </w:r>
      <w:r w:rsidR="00312F43">
        <w:t>G</w:t>
      </w:r>
      <w:r w:rsidRPr="00974471">
        <w:t>roup will be working closely with includes, but is not limited to:</w:t>
      </w:r>
    </w:p>
    <w:p w14:paraId="7CC47278" w14:textId="77777777" w:rsidR="00974471" w:rsidRPr="00974471" w:rsidRDefault="00974471" w:rsidP="00974471">
      <w:r w:rsidRPr="00974471">
        <w:t>CSA Cloud Control Matrix Working Group:</w:t>
      </w:r>
    </w:p>
    <w:p w14:paraId="58EC973E" w14:textId="31E15310" w:rsidR="00974471" w:rsidRPr="00974471" w:rsidRDefault="00974471" w:rsidP="00974471">
      <w:pPr>
        <w:pStyle w:val="ListParagraph"/>
        <w:numPr>
          <w:ilvl w:val="0"/>
          <w:numId w:val="3"/>
        </w:numPr>
      </w:pPr>
      <w:r w:rsidRPr="00974471">
        <w:t>Specifically collaborating on the implementation of CCM related controls across the 3 levels of</w:t>
      </w:r>
      <w:r>
        <w:t xml:space="preserve"> </w:t>
      </w:r>
      <w:r w:rsidRPr="00974471">
        <w:t>assurance and transparency of STAR</w:t>
      </w:r>
    </w:p>
    <w:p w14:paraId="6BC31BA8" w14:textId="77777777" w:rsidR="00D81B1A" w:rsidRDefault="00D81B1A" w:rsidP="00D81B1A">
      <w:r w:rsidRPr="00D81B1A">
        <w:t>CSA OCC Working Group:</w:t>
      </w:r>
    </w:p>
    <w:p w14:paraId="1E659E2E" w14:textId="41EEE7E2" w:rsidR="00D81B1A" w:rsidRPr="00D81B1A" w:rsidRDefault="00D81B1A" w:rsidP="00D81B1A">
      <w:pPr>
        <w:pStyle w:val="ListParagraph"/>
        <w:numPr>
          <w:ilvl w:val="0"/>
          <w:numId w:val="3"/>
        </w:numPr>
      </w:pPr>
      <w:r>
        <w:t>A</w:t>
      </w:r>
      <w:r w:rsidRPr="00D81B1A">
        <w:t xml:space="preserve">lignment regarding the STAR certification scheme </w:t>
      </w:r>
    </w:p>
    <w:p w14:paraId="2C1428C4" w14:textId="6A3514EB" w:rsidR="00D81B1A" w:rsidRDefault="00D81B1A" w:rsidP="00D81B1A">
      <w:r w:rsidRPr="00D81B1A">
        <w:t>Charter of  Trust Working Group</w:t>
      </w:r>
      <w:r>
        <w:t>:</w:t>
      </w:r>
    </w:p>
    <w:p w14:paraId="117059EF" w14:textId="01AF4200" w:rsidR="00D81B1A" w:rsidRDefault="00D81B1A" w:rsidP="00D81B1A">
      <w:pPr>
        <w:pStyle w:val="ListParagraph"/>
        <w:numPr>
          <w:ilvl w:val="0"/>
          <w:numId w:val="3"/>
        </w:numPr>
      </w:pPr>
      <w:r>
        <w:t>Alignment regarding controls and assessment / certification framework</w:t>
      </w:r>
    </w:p>
    <w:p w14:paraId="07730C67" w14:textId="6040AC05" w:rsidR="00974471" w:rsidRPr="00974471" w:rsidRDefault="00974471" w:rsidP="00974471">
      <w:r w:rsidRPr="00974471">
        <w:t>CSA PLA Working Group:</w:t>
      </w:r>
    </w:p>
    <w:p w14:paraId="60E5AEDE" w14:textId="17D4A6F4" w:rsidR="00974471" w:rsidRPr="00974471" w:rsidRDefault="00974471" w:rsidP="00974471">
      <w:pPr>
        <w:pStyle w:val="ListParagraph"/>
        <w:numPr>
          <w:ilvl w:val="0"/>
          <w:numId w:val="3"/>
        </w:numPr>
      </w:pPr>
      <w:r w:rsidRPr="00974471">
        <w:t>Specifically collaborating on the development of a scheme to certify organization against the</w:t>
      </w:r>
      <w:r>
        <w:t xml:space="preserve"> </w:t>
      </w:r>
      <w:r w:rsidRPr="00974471">
        <w:t>requirements included in the PLA Code of Practice v3.1.</w:t>
      </w:r>
    </w:p>
    <w:p w14:paraId="667263B2" w14:textId="2189B4FB" w:rsidR="00974471" w:rsidRPr="00974471" w:rsidRDefault="00974471" w:rsidP="00974471">
      <w:r w:rsidRPr="00974471">
        <w:t>IoT Matrix</w:t>
      </w:r>
    </w:p>
    <w:p w14:paraId="1A1223D3" w14:textId="3F86269C" w:rsidR="00974471" w:rsidRPr="00974471" w:rsidRDefault="00974471" w:rsidP="00974471">
      <w:pPr>
        <w:pStyle w:val="ListParagraph"/>
        <w:numPr>
          <w:ilvl w:val="0"/>
          <w:numId w:val="3"/>
        </w:numPr>
      </w:pPr>
      <w:r w:rsidRPr="00974471">
        <w:t>Evaluate the extension of the STAR program to IoT (i.e. implementation of a certification for Edge</w:t>
      </w:r>
      <w:r>
        <w:t xml:space="preserve"> </w:t>
      </w:r>
      <w:r w:rsidRPr="00974471">
        <w:t>Computing and IoT devices)</w:t>
      </w:r>
    </w:p>
    <w:p w14:paraId="44F52334" w14:textId="414A857C" w:rsidR="00974471" w:rsidRPr="00974471" w:rsidRDefault="00974471" w:rsidP="00974471">
      <w:r w:rsidRPr="00974471">
        <w:t>International Standardization Council (ISC):</w:t>
      </w:r>
    </w:p>
    <w:p w14:paraId="2C0837CF" w14:textId="23BAEC77" w:rsidR="00974471" w:rsidRPr="00974471" w:rsidRDefault="00974471" w:rsidP="00974471">
      <w:pPr>
        <w:pStyle w:val="ListParagraph"/>
        <w:numPr>
          <w:ilvl w:val="0"/>
          <w:numId w:val="3"/>
        </w:numPr>
      </w:pPr>
      <w:r w:rsidRPr="00974471">
        <w:t>Specifically collaborating on the identification of international standardization opportunities f</w:t>
      </w:r>
      <w:r>
        <w:t>or</w:t>
      </w:r>
      <w:r w:rsidRPr="00974471">
        <w:t xml:space="preserve"> the STAR program components as well as relevant input from SDOs that could serve to improve the</w:t>
      </w:r>
      <w:r>
        <w:t xml:space="preserve"> </w:t>
      </w:r>
      <w:r w:rsidRPr="00974471">
        <w:t>program.</w:t>
      </w:r>
    </w:p>
    <w:p w14:paraId="5251CE0D" w14:textId="4AC07E80" w:rsidR="00974471" w:rsidRPr="00974471" w:rsidRDefault="00974471" w:rsidP="00974471">
      <w:r w:rsidRPr="00974471">
        <w:t>Additional groups:</w:t>
      </w:r>
    </w:p>
    <w:p w14:paraId="275A9800" w14:textId="08FE5B4C" w:rsidR="00974471" w:rsidRPr="00974471" w:rsidRDefault="00974471" w:rsidP="00974471">
      <w:pPr>
        <w:pStyle w:val="ListParagraph"/>
        <w:numPr>
          <w:ilvl w:val="0"/>
          <w:numId w:val="3"/>
        </w:numPr>
      </w:pPr>
      <w:r w:rsidRPr="00974471">
        <w:t>ENISA</w:t>
      </w:r>
    </w:p>
    <w:p w14:paraId="5985F238" w14:textId="428C7DC5" w:rsidR="00974471" w:rsidRPr="00974471" w:rsidRDefault="00974471" w:rsidP="00974471">
      <w:pPr>
        <w:pStyle w:val="ListParagraph"/>
        <w:numPr>
          <w:ilvl w:val="0"/>
          <w:numId w:val="3"/>
        </w:numPr>
      </w:pPr>
      <w:r w:rsidRPr="00974471">
        <w:t>ISO/IEC SC 27 and SC 38</w:t>
      </w:r>
    </w:p>
    <w:p w14:paraId="02AA2D5B" w14:textId="7F5A4DA4" w:rsidR="00974471" w:rsidRPr="00974471" w:rsidRDefault="00974471" w:rsidP="00974471">
      <w:pPr>
        <w:pStyle w:val="ListParagraph"/>
        <w:numPr>
          <w:ilvl w:val="0"/>
          <w:numId w:val="3"/>
        </w:numPr>
      </w:pPr>
      <w:r w:rsidRPr="00974471">
        <w:t>NIST</w:t>
      </w:r>
    </w:p>
    <w:p w14:paraId="559ABBD2" w14:textId="246BC88C" w:rsidR="00974471" w:rsidRPr="00974471" w:rsidRDefault="00974471" w:rsidP="00974471">
      <w:pPr>
        <w:pStyle w:val="ListParagraph"/>
        <w:numPr>
          <w:ilvl w:val="0"/>
          <w:numId w:val="3"/>
        </w:numPr>
      </w:pPr>
      <w:r w:rsidRPr="00974471">
        <w:t>AICPA</w:t>
      </w:r>
    </w:p>
    <w:p w14:paraId="2C24573C" w14:textId="5C7CEFDE" w:rsidR="00974471" w:rsidRPr="00974471" w:rsidRDefault="00974471" w:rsidP="00974471">
      <w:pPr>
        <w:pStyle w:val="ListParagraph"/>
        <w:numPr>
          <w:ilvl w:val="0"/>
          <w:numId w:val="3"/>
        </w:numPr>
      </w:pPr>
      <w:r w:rsidRPr="00974471">
        <w:t>The German Federal Office for Information Security (BSI)</w:t>
      </w:r>
    </w:p>
    <w:p w14:paraId="09337184" w14:textId="7E2A023A" w:rsidR="00974471" w:rsidRPr="00974471" w:rsidRDefault="00974471" w:rsidP="00974471">
      <w:pPr>
        <w:pStyle w:val="ListParagraph"/>
        <w:numPr>
          <w:ilvl w:val="0"/>
          <w:numId w:val="3"/>
        </w:numPr>
      </w:pPr>
      <w:r w:rsidRPr="00974471">
        <w:t>GSA/FedRAMP</w:t>
      </w:r>
    </w:p>
    <w:p w14:paraId="15968AD4" w14:textId="1C2DAE68" w:rsidR="00974471" w:rsidRPr="00974471" w:rsidRDefault="00974471" w:rsidP="00974471">
      <w:pPr>
        <w:pStyle w:val="ListParagraph"/>
        <w:numPr>
          <w:ilvl w:val="0"/>
          <w:numId w:val="3"/>
        </w:numPr>
      </w:pPr>
      <w:r w:rsidRPr="00974471">
        <w:t>GAIA-X</w:t>
      </w:r>
    </w:p>
    <w:p w14:paraId="4B58B17E" w14:textId="394CDE6B" w:rsidR="00974471" w:rsidRPr="00974471" w:rsidRDefault="00974471" w:rsidP="00974471">
      <w:pPr>
        <w:pStyle w:val="ListParagraph"/>
        <w:numPr>
          <w:ilvl w:val="0"/>
          <w:numId w:val="3"/>
        </w:numPr>
      </w:pPr>
      <w:r w:rsidRPr="00974471">
        <w:t>CCCS -Canadian Centre for Cyber Security</w:t>
      </w:r>
    </w:p>
    <w:p w14:paraId="249E1DBF" w14:textId="5341B03E" w:rsidR="00974471" w:rsidRPr="00974471" w:rsidRDefault="00974471" w:rsidP="00974471">
      <w:pPr>
        <w:pStyle w:val="ListParagraph"/>
        <w:numPr>
          <w:ilvl w:val="0"/>
          <w:numId w:val="3"/>
        </w:numPr>
      </w:pPr>
      <w:r w:rsidRPr="00974471">
        <w:t>IMDA Singapore</w:t>
      </w:r>
    </w:p>
    <w:p w14:paraId="59771D9F" w14:textId="6909A511" w:rsidR="00C9665E" w:rsidRDefault="00974471" w:rsidP="00974471">
      <w:pPr>
        <w:pStyle w:val="ListParagraph"/>
        <w:numPr>
          <w:ilvl w:val="0"/>
          <w:numId w:val="3"/>
        </w:numPr>
      </w:pPr>
      <w:r w:rsidRPr="00974471">
        <w:t>CMMC - DOD</w:t>
      </w:r>
    </w:p>
    <w:p w14:paraId="49B8528C" w14:textId="77777777" w:rsidR="00C9665E" w:rsidRDefault="00C9665E" w:rsidP="009F2EB5">
      <w:pPr>
        <w:pStyle w:val="Heading1"/>
      </w:pPr>
      <w:r>
        <w:lastRenderedPageBreak/>
        <w:t>Operations</w:t>
      </w:r>
    </w:p>
    <w:p w14:paraId="6C478B1F" w14:textId="0E0F748D" w:rsidR="00E73891" w:rsidRDefault="00E73891" w:rsidP="009F2EB5">
      <w:pPr>
        <w:pStyle w:val="Heading2"/>
      </w:pPr>
      <w:r>
        <w:t>Decisions</w:t>
      </w:r>
    </w:p>
    <w:p w14:paraId="52B0EA4C" w14:textId="77777777" w:rsidR="00E73891" w:rsidRDefault="00E73891" w:rsidP="00E73891">
      <w:r w:rsidRPr="006235F4">
        <w:t xml:space="preserve">Discussions and decisions/changes proposed by the </w:t>
      </w:r>
      <w:r>
        <w:t>CSA EATO Working Group</w:t>
      </w:r>
      <w:r w:rsidRPr="006235F4">
        <w:t xml:space="preserve"> and its </w:t>
      </w:r>
      <w:r>
        <w:t xml:space="preserve">related CSA </w:t>
      </w:r>
      <w:r w:rsidRPr="006235F4">
        <w:t>working groups are considered privileged</w:t>
      </w:r>
      <w:r>
        <w:t xml:space="preserve"> </w:t>
      </w:r>
      <w:r w:rsidRPr="006235F4">
        <w:t>and confidential and are not to be made public until either the proposed changes have been finalized or a</w:t>
      </w:r>
      <w:r>
        <w:t xml:space="preserve"> </w:t>
      </w:r>
      <w:r w:rsidRPr="006235F4">
        <w:t>vote has been taken and so documented.</w:t>
      </w:r>
    </w:p>
    <w:p w14:paraId="3F43B361" w14:textId="77009455" w:rsidR="00C9665E" w:rsidRDefault="00C9665E" w:rsidP="009F2EB5">
      <w:pPr>
        <w:pStyle w:val="Heading2"/>
      </w:pPr>
      <w:r>
        <w:t>Advisory</w:t>
      </w:r>
    </w:p>
    <w:p w14:paraId="220B90A1" w14:textId="16A3BCA1" w:rsidR="00020CD8" w:rsidRPr="00020CD8" w:rsidRDefault="00020CD8" w:rsidP="00020CD8">
      <w:r w:rsidRPr="00020CD8">
        <w:t xml:space="preserve">The CSA </w:t>
      </w:r>
      <w:r w:rsidR="00B2614A">
        <w:t>EATO</w:t>
      </w:r>
      <w:r>
        <w:t xml:space="preserve"> </w:t>
      </w:r>
      <w:r w:rsidRPr="00020CD8">
        <w:t>Working Group will be advised by various SMEs and councils including but not limited to the</w:t>
      </w:r>
      <w:r>
        <w:t xml:space="preserve"> </w:t>
      </w:r>
      <w:r w:rsidRPr="00020CD8">
        <w:t>International Standardization Council (ISC) and CSA Executive Team to ensure that the research under the</w:t>
      </w:r>
      <w:r>
        <w:t xml:space="preserve"> </w:t>
      </w:r>
      <w:r w:rsidRPr="00020CD8">
        <w:t>working group is within the scope of the CSA and aligns with other industry partner research. The research</w:t>
      </w:r>
      <w:r>
        <w:t xml:space="preserve"> </w:t>
      </w:r>
      <w:r w:rsidRPr="00020CD8">
        <w:t>will remain unique to industry and make reference to any redundant or replicated works.</w:t>
      </w:r>
    </w:p>
    <w:p w14:paraId="23456702" w14:textId="53561F7E" w:rsidR="00C9665E" w:rsidRDefault="00C9665E" w:rsidP="009F2EB5">
      <w:pPr>
        <w:pStyle w:val="Heading2"/>
      </w:pPr>
      <w:r>
        <w:t>Research Lifecycle</w:t>
      </w:r>
    </w:p>
    <w:p w14:paraId="355EE829" w14:textId="22881879" w:rsidR="002C1289" w:rsidRPr="002C1289" w:rsidRDefault="002C1289" w:rsidP="002C1289">
      <w:r w:rsidRPr="002C1289">
        <w:t xml:space="preserve">The CSA </w:t>
      </w:r>
      <w:r w:rsidR="00B2614A">
        <w:t>EATO</w:t>
      </w:r>
      <w:r>
        <w:t xml:space="preserve"> </w:t>
      </w:r>
      <w:r w:rsidRPr="002C1289">
        <w:t>Working Group will follow the development of the CSA research lifecycle for all projects and</w:t>
      </w:r>
      <w:r>
        <w:t xml:space="preserve"> </w:t>
      </w:r>
      <w:r w:rsidRPr="002C1289">
        <w:t>initiatives:</w:t>
      </w:r>
    </w:p>
    <w:p w14:paraId="2A02F639" w14:textId="46366761" w:rsidR="002C1289" w:rsidRDefault="007353DC" w:rsidP="002C1289">
      <w:hyperlink r:id="rId10" w:history="1">
        <w:r w:rsidR="002C1289" w:rsidRPr="00D55035">
          <w:rPr>
            <w:rStyle w:val="Hyperlink"/>
          </w:rPr>
          <w:t>https://downloads.cloudsecurityalliance.org/initiatives/general/CSA_Research_Lifecycle_FINAL.pdf</w:t>
        </w:r>
      </w:hyperlink>
    </w:p>
    <w:p w14:paraId="388D783E" w14:textId="77777777" w:rsidR="00C9665E" w:rsidRDefault="00C9665E" w:rsidP="009F2EB5">
      <w:pPr>
        <w:pStyle w:val="Heading2"/>
      </w:pPr>
      <w:r>
        <w:t>Peer Review</w:t>
      </w:r>
    </w:p>
    <w:p w14:paraId="264AA510" w14:textId="0B16A3BF" w:rsidR="00C9665E" w:rsidRDefault="002C1289" w:rsidP="002C1289">
      <w:r>
        <w:t xml:space="preserve">The CSA </w:t>
      </w:r>
      <w:r w:rsidR="00B2614A">
        <w:t>EATO</w:t>
      </w:r>
      <w:r>
        <w:t xml:space="preserve"> Working Group</w:t>
      </w:r>
      <w:r w:rsidRPr="002C1289">
        <w:t xml:space="preserve"> will seek CSA’s help in reaching out to peers for reviewing our charter, publications, and other</w:t>
      </w:r>
      <w:r>
        <w:t xml:space="preserve"> </w:t>
      </w:r>
      <w:r w:rsidRPr="002C1289">
        <w:t>documented activities of the working groups.</w:t>
      </w:r>
    </w:p>
    <w:p w14:paraId="18AB15AE" w14:textId="77777777" w:rsidR="00C9665E" w:rsidRDefault="00C9665E" w:rsidP="009F2EB5">
      <w:pPr>
        <w:pStyle w:val="Heading1"/>
      </w:pPr>
      <w:r>
        <w:t>Communication Methods</w:t>
      </w:r>
    </w:p>
    <w:p w14:paraId="766B76E5" w14:textId="382851CA" w:rsidR="00C9665E" w:rsidRDefault="00C9665E" w:rsidP="009F2EB5">
      <w:pPr>
        <w:pStyle w:val="Heading2"/>
      </w:pPr>
      <w:r>
        <w:t>Infrastructure &amp; Resource Requirements</w:t>
      </w:r>
    </w:p>
    <w:p w14:paraId="7DD6772A" w14:textId="21DEA774" w:rsidR="002C1289" w:rsidRPr="002C1289" w:rsidRDefault="002C1289" w:rsidP="002C1289">
      <w:r w:rsidRPr="002C1289">
        <w:t xml:space="preserve">The </w:t>
      </w:r>
      <w:r>
        <w:t xml:space="preserve">CSA </w:t>
      </w:r>
      <w:r w:rsidR="00B2614A">
        <w:t>EATO</w:t>
      </w:r>
      <w:r>
        <w:t xml:space="preserve"> W</w:t>
      </w:r>
      <w:r w:rsidRPr="002C1289">
        <w:t xml:space="preserve">orking </w:t>
      </w:r>
      <w:r>
        <w:t>G</w:t>
      </w:r>
      <w:r w:rsidRPr="002C1289">
        <w:t>roup will be composed of CSA volunteers; it will have co-chairs and/or committee(s). The</w:t>
      </w:r>
      <w:r>
        <w:t xml:space="preserve"> </w:t>
      </w:r>
      <w:r w:rsidRPr="002C1289">
        <w:t>working group will require typical project management, online workspace and technical writing assistance.</w:t>
      </w:r>
    </w:p>
    <w:p w14:paraId="13BD225C" w14:textId="77777777" w:rsidR="00C9665E" w:rsidRDefault="00C9665E" w:rsidP="009F2EB5">
      <w:pPr>
        <w:pStyle w:val="Heading2"/>
      </w:pPr>
      <w:r>
        <w:t>Working Group Conference Calls and in-person Meetings</w:t>
      </w:r>
    </w:p>
    <w:p w14:paraId="59DBDDF1" w14:textId="0051A7CC" w:rsidR="00C9665E" w:rsidRDefault="002C1289" w:rsidP="002C1289">
      <w:r w:rsidRPr="002C1289">
        <w:t xml:space="preserve">The </w:t>
      </w:r>
      <w:r>
        <w:t xml:space="preserve">CSA </w:t>
      </w:r>
      <w:r w:rsidR="00B2614A">
        <w:t>EATO</w:t>
      </w:r>
      <w:r>
        <w:t xml:space="preserve"> W</w:t>
      </w:r>
      <w:r w:rsidRPr="002C1289">
        <w:t xml:space="preserve">orking </w:t>
      </w:r>
      <w:r>
        <w:t>G</w:t>
      </w:r>
      <w:r w:rsidRPr="002C1289">
        <w:t xml:space="preserve">roup will hold </w:t>
      </w:r>
      <w:r w:rsidR="00312F43">
        <w:t xml:space="preserve">in-person meetings and / or </w:t>
      </w:r>
      <w:r w:rsidRPr="002C1289">
        <w:t xml:space="preserve">conference calls </w:t>
      </w:r>
      <w:r w:rsidR="00312F43">
        <w:t xml:space="preserve">as needed but </w:t>
      </w:r>
      <w:r w:rsidRPr="002C1289">
        <w:t>no less than monthly. Attendance or participation in the online</w:t>
      </w:r>
      <w:r>
        <w:t xml:space="preserve"> </w:t>
      </w:r>
      <w:r w:rsidRPr="002C1289">
        <w:t>workspace by the Principal or Alternate is required. The Alternate must have full authority to act on behalf of</w:t>
      </w:r>
      <w:r>
        <w:t xml:space="preserve"> </w:t>
      </w:r>
      <w:r w:rsidRPr="002C1289">
        <w:t>the Principal if the Principal is absent. In-person meetings will happen in a location to be determined.</w:t>
      </w:r>
    </w:p>
    <w:p w14:paraId="62DE3B11" w14:textId="77777777" w:rsidR="00C9665E" w:rsidRDefault="00C9665E" w:rsidP="009F2EB5">
      <w:pPr>
        <w:pStyle w:val="Heading1"/>
      </w:pPr>
      <w:r>
        <w:t>Decision Making Procedures</w:t>
      </w:r>
    </w:p>
    <w:p w14:paraId="028CF730" w14:textId="5210496D" w:rsidR="00C9665E" w:rsidRDefault="00C9665E" w:rsidP="009F2EB5">
      <w:pPr>
        <w:pStyle w:val="Heading2"/>
      </w:pPr>
      <w:r>
        <w:t>Definition of Majority</w:t>
      </w:r>
    </w:p>
    <w:p w14:paraId="4AD0F157" w14:textId="603FFA38" w:rsidR="002C1289" w:rsidRPr="002C1289" w:rsidRDefault="002C1289" w:rsidP="002C1289">
      <w:pPr>
        <w:pStyle w:val="ListParagraph"/>
        <w:numPr>
          <w:ilvl w:val="0"/>
          <w:numId w:val="4"/>
        </w:numPr>
      </w:pPr>
      <w:r w:rsidRPr="002C1289">
        <w:t>A majority shall consist of more than half of the members present and voting.</w:t>
      </w:r>
      <w:r w:rsidR="00512F50">
        <w:t xml:space="preserve"> If multiple participants represent a member, then their votes shall be counted as one vote for the member, not multiple.</w:t>
      </w:r>
    </w:p>
    <w:p w14:paraId="4CC77158" w14:textId="36C60E87" w:rsidR="002C1289" w:rsidRPr="002C1289" w:rsidRDefault="002C1289" w:rsidP="002C1289">
      <w:pPr>
        <w:pStyle w:val="ListParagraph"/>
        <w:numPr>
          <w:ilvl w:val="0"/>
          <w:numId w:val="4"/>
        </w:numPr>
      </w:pPr>
      <w:r w:rsidRPr="002C1289">
        <w:t>In computing a majority, members abstaining shall not be taken into account.</w:t>
      </w:r>
    </w:p>
    <w:p w14:paraId="1A541589" w14:textId="0C4626E2" w:rsidR="002C1289" w:rsidRPr="002C1289" w:rsidRDefault="002C1289" w:rsidP="002C1289">
      <w:pPr>
        <w:pStyle w:val="ListParagraph"/>
        <w:numPr>
          <w:ilvl w:val="0"/>
          <w:numId w:val="4"/>
        </w:numPr>
      </w:pPr>
      <w:r w:rsidRPr="002C1289">
        <w:t>In case of a tie, a proposal or amendment shall be considered rejected.</w:t>
      </w:r>
    </w:p>
    <w:p w14:paraId="53754042" w14:textId="27760B79" w:rsidR="002C1289" w:rsidRPr="002C1289" w:rsidRDefault="002C1289" w:rsidP="002C1289">
      <w:pPr>
        <w:pStyle w:val="ListParagraph"/>
        <w:numPr>
          <w:ilvl w:val="0"/>
          <w:numId w:val="4"/>
        </w:numPr>
      </w:pPr>
      <w:r w:rsidRPr="002C1289">
        <w:t>For the purpose under this Charter, a “member present and voting” shall be a member voting “for” or</w:t>
      </w:r>
      <w:r>
        <w:t xml:space="preserve"> </w:t>
      </w:r>
      <w:r w:rsidRPr="002C1289">
        <w:t>“against” a proposal, including proxy representative.</w:t>
      </w:r>
    </w:p>
    <w:p w14:paraId="55DDAFB7" w14:textId="5A045F3C" w:rsidR="002C1289" w:rsidRPr="002C1289" w:rsidRDefault="002C1289" w:rsidP="002C1289">
      <w:pPr>
        <w:pStyle w:val="ListParagraph"/>
        <w:numPr>
          <w:ilvl w:val="0"/>
          <w:numId w:val="4"/>
        </w:numPr>
      </w:pPr>
      <w:r w:rsidRPr="002C1289">
        <w:lastRenderedPageBreak/>
        <w:t>Proxy where authority is delegated through a written statement or non-repudiated email</w:t>
      </w:r>
      <w:r>
        <w:t xml:space="preserve"> </w:t>
      </w:r>
      <w:r w:rsidRPr="002C1289">
        <w:t>should be declared and inspected for validity by the working group leadership before voting starts.</w:t>
      </w:r>
    </w:p>
    <w:p w14:paraId="74F39126" w14:textId="5C884DC2" w:rsidR="00C9665E" w:rsidRDefault="00C9665E" w:rsidP="009F2EB5">
      <w:pPr>
        <w:pStyle w:val="Heading2"/>
      </w:pPr>
      <w:r>
        <w:t>Abstentions of more than fifty Percent</w:t>
      </w:r>
    </w:p>
    <w:p w14:paraId="741C00BD" w14:textId="54625FD2" w:rsidR="002C1289" w:rsidRPr="002C1289" w:rsidRDefault="002C1289" w:rsidP="002C1289">
      <w:r w:rsidRPr="002C1289">
        <w:t>When the number of abstentions exceeds half the number of votes cast (for votes, plus against</w:t>
      </w:r>
      <w:r>
        <w:t xml:space="preserve"> </w:t>
      </w:r>
      <w:r w:rsidRPr="002C1289">
        <w:t>votes, plus abstention votes), consideration of the matter under discussion shall be postponed to a</w:t>
      </w:r>
      <w:r>
        <w:t xml:space="preserve"> </w:t>
      </w:r>
      <w:r w:rsidRPr="002C1289">
        <w:t>later meeting, at which time abstentions shall not be taken into further account.</w:t>
      </w:r>
    </w:p>
    <w:p w14:paraId="3F145F29" w14:textId="77777777" w:rsidR="00C9665E" w:rsidRDefault="00C9665E" w:rsidP="009F2EB5">
      <w:pPr>
        <w:pStyle w:val="Heading2"/>
      </w:pPr>
      <w:r>
        <w:t>Voting Procedures</w:t>
      </w:r>
    </w:p>
    <w:p w14:paraId="70ED139B" w14:textId="77777777" w:rsidR="002C1289" w:rsidRPr="002C1289" w:rsidRDefault="002C1289" w:rsidP="002C1289">
      <w:pPr>
        <w:pStyle w:val="ListParagraph"/>
        <w:numPr>
          <w:ilvl w:val="0"/>
          <w:numId w:val="5"/>
        </w:numPr>
      </w:pPr>
      <w:r w:rsidRPr="002C1289">
        <w:t>The voting procedures are as follows:</w:t>
      </w:r>
    </w:p>
    <w:p w14:paraId="4C0683FE" w14:textId="72418762" w:rsidR="002C1289" w:rsidRPr="002C1289" w:rsidRDefault="002C1289" w:rsidP="002C1289">
      <w:pPr>
        <w:pStyle w:val="ListParagraph"/>
        <w:numPr>
          <w:ilvl w:val="1"/>
          <w:numId w:val="5"/>
        </w:numPr>
      </w:pPr>
      <w:r w:rsidRPr="002C1289">
        <w:t>By a show of hands as a general rule, unless a secret ballot has been requested; if at least two</w:t>
      </w:r>
      <w:r>
        <w:t xml:space="preserve"> </w:t>
      </w:r>
      <w:r w:rsidRPr="002C1289">
        <w:t>members, present and entitled to vote, so request before the beginning of the vote and if a secret</w:t>
      </w:r>
      <w:r>
        <w:t xml:space="preserve"> </w:t>
      </w:r>
      <w:r w:rsidRPr="002C1289">
        <w:t>ballot under b) has not been requested, or if the procedure under a) shows no clear majority</w:t>
      </w:r>
    </w:p>
    <w:p w14:paraId="45F8200A" w14:textId="2DAC9783" w:rsidR="002C1289" w:rsidRPr="002C1289" w:rsidRDefault="002C1289" w:rsidP="002C1289">
      <w:pPr>
        <w:pStyle w:val="ListParagraph"/>
        <w:numPr>
          <w:ilvl w:val="1"/>
          <w:numId w:val="5"/>
        </w:numPr>
      </w:pPr>
      <w:r w:rsidRPr="002C1289">
        <w:t>By a secret ballot, if at least five of the members present and entitled to vote so request before</w:t>
      </w:r>
      <w:r>
        <w:t xml:space="preserve"> </w:t>
      </w:r>
      <w:r w:rsidRPr="002C1289">
        <w:t>the beginning of the vote (online voting is applicable)</w:t>
      </w:r>
    </w:p>
    <w:p w14:paraId="65829AD0" w14:textId="077F920E" w:rsidR="002C1289" w:rsidRPr="002C1289" w:rsidRDefault="002C1289" w:rsidP="002C1289">
      <w:pPr>
        <w:pStyle w:val="ListParagraph"/>
        <w:numPr>
          <w:ilvl w:val="0"/>
          <w:numId w:val="5"/>
        </w:numPr>
      </w:pPr>
      <w:r w:rsidRPr="002C1289">
        <w:t>The Chair(s) shall, before commencing a vote, observe any request as to the manner in which the</w:t>
      </w:r>
      <w:r>
        <w:t xml:space="preserve"> </w:t>
      </w:r>
      <w:r w:rsidRPr="002C1289">
        <w:t>voting shall be conducted, and then shall formally announce the voting procedure to be applied and</w:t>
      </w:r>
      <w:r>
        <w:t xml:space="preserve"> </w:t>
      </w:r>
      <w:r w:rsidRPr="002C1289">
        <w:t>the issue to be submitted to the vote. The Chair(s) shall then declare the beginning of the vote and,</w:t>
      </w:r>
      <w:r>
        <w:t xml:space="preserve"> </w:t>
      </w:r>
      <w:r w:rsidRPr="002C1289">
        <w:t>when the vote has been taken, shall announce the results.</w:t>
      </w:r>
    </w:p>
    <w:p w14:paraId="0B937825" w14:textId="3098DD6B" w:rsidR="00C9665E" w:rsidRDefault="002C1289" w:rsidP="002C1289">
      <w:pPr>
        <w:pStyle w:val="ListParagraph"/>
        <w:numPr>
          <w:ilvl w:val="0"/>
          <w:numId w:val="5"/>
        </w:numPr>
      </w:pPr>
      <w:r w:rsidRPr="002C1289">
        <w:t>In the case of a secret ballot, the working group leadership shall at once take steps to ensure the</w:t>
      </w:r>
      <w:r>
        <w:t xml:space="preserve"> </w:t>
      </w:r>
      <w:r w:rsidRPr="002C1289">
        <w:t>secrecy of the vote.</w:t>
      </w:r>
    </w:p>
    <w:p w14:paraId="3374EB86" w14:textId="77777777" w:rsidR="00C9665E" w:rsidRDefault="00C9665E" w:rsidP="009F2EB5">
      <w:pPr>
        <w:pStyle w:val="Heading1"/>
      </w:pPr>
      <w:r>
        <w:t>Actions / Activities</w:t>
      </w:r>
    </w:p>
    <w:p w14:paraId="42226EEB" w14:textId="579EE366" w:rsidR="007C65F2" w:rsidRDefault="007C65F2" w:rsidP="007C65F2">
      <w:pPr>
        <w:pStyle w:val="ListParagraph"/>
        <w:numPr>
          <w:ilvl w:val="0"/>
          <w:numId w:val="6"/>
        </w:numPr>
      </w:pPr>
      <w:r>
        <w:t xml:space="preserve">Definition of </w:t>
      </w:r>
      <w:r w:rsidR="00B2614A">
        <w:t>EATO</w:t>
      </w:r>
      <w:r>
        <w:t xml:space="preserve"> requirements, controls, questions, and guidance set</w:t>
      </w:r>
      <w:r w:rsidRPr="007C65F2">
        <w:t>.</w:t>
      </w:r>
    </w:p>
    <w:p w14:paraId="49B45AD5" w14:textId="058692EE" w:rsidR="007C65F2" w:rsidRDefault="007C65F2" w:rsidP="007C65F2">
      <w:pPr>
        <w:pStyle w:val="ListParagraph"/>
        <w:numPr>
          <w:ilvl w:val="0"/>
          <w:numId w:val="6"/>
        </w:numPr>
      </w:pPr>
      <w:r>
        <w:t xml:space="preserve">Derivation of </w:t>
      </w:r>
      <w:r w:rsidR="00B2614A">
        <w:t>EATO</w:t>
      </w:r>
      <w:r>
        <w:t xml:space="preserve"> auditing guidelines and minimum acceptance criteria set</w:t>
      </w:r>
    </w:p>
    <w:p w14:paraId="6DF79F4B" w14:textId="16BF7248" w:rsidR="00512F50" w:rsidRPr="007C65F2" w:rsidRDefault="00512F50" w:rsidP="007C65F2">
      <w:pPr>
        <w:pStyle w:val="ListParagraph"/>
        <w:numPr>
          <w:ilvl w:val="0"/>
          <w:numId w:val="6"/>
        </w:numPr>
      </w:pPr>
      <w:r>
        <w:t xml:space="preserve">Derivation of </w:t>
      </w:r>
      <w:r w:rsidR="00B2614A">
        <w:t>EATO</w:t>
      </w:r>
      <w:r w:rsidR="004C5E71">
        <w:t xml:space="preserve"> assessment and risk / remediation framework and governance</w:t>
      </w:r>
    </w:p>
    <w:p w14:paraId="082FECB8" w14:textId="498FE203" w:rsidR="007C65F2" w:rsidRPr="007C65F2" w:rsidRDefault="007C65F2" w:rsidP="007C65F2">
      <w:pPr>
        <w:pStyle w:val="ListParagraph"/>
        <w:numPr>
          <w:ilvl w:val="0"/>
          <w:numId w:val="6"/>
        </w:numPr>
      </w:pPr>
      <w:r w:rsidRPr="007C65F2">
        <w:t xml:space="preserve">Completion and implementation of the </w:t>
      </w:r>
      <w:r w:rsidR="00B2614A">
        <w:t>EATO</w:t>
      </w:r>
      <w:r w:rsidRPr="007C65F2">
        <w:t xml:space="preserve"> Certification.</w:t>
      </w:r>
    </w:p>
    <w:p w14:paraId="3198FFC6" w14:textId="69EC3A58" w:rsidR="007C65F2" w:rsidRPr="007C65F2" w:rsidRDefault="007C65F2" w:rsidP="007C65F2">
      <w:pPr>
        <w:pStyle w:val="ListParagraph"/>
        <w:numPr>
          <w:ilvl w:val="0"/>
          <w:numId w:val="6"/>
        </w:numPr>
      </w:pPr>
      <w:r w:rsidRPr="007C65F2">
        <w:t>Produce awareness materials for the various STAR Program target audiences.</w:t>
      </w:r>
    </w:p>
    <w:p w14:paraId="6D81D8F9" w14:textId="5FCA862C" w:rsidR="007C65F2" w:rsidRDefault="007C65F2" w:rsidP="007C65F2">
      <w:pPr>
        <w:pStyle w:val="ListParagraph"/>
        <w:numPr>
          <w:ilvl w:val="0"/>
          <w:numId w:val="6"/>
        </w:numPr>
      </w:pPr>
      <w:r>
        <w:t>Educational materials.</w:t>
      </w:r>
    </w:p>
    <w:p w14:paraId="778A3001" w14:textId="0310FF46" w:rsidR="007C65F2" w:rsidRPr="007C65F2" w:rsidRDefault="007C65F2" w:rsidP="007C65F2">
      <w:pPr>
        <w:pStyle w:val="ListParagraph"/>
        <w:numPr>
          <w:ilvl w:val="0"/>
          <w:numId w:val="6"/>
        </w:numPr>
      </w:pPr>
      <w:r>
        <w:t>3</w:t>
      </w:r>
      <w:r w:rsidRPr="007C65F2">
        <w:rPr>
          <w:vertAlign w:val="superscript"/>
        </w:rPr>
        <w:t>rd</w:t>
      </w:r>
      <w:r>
        <w:t xml:space="preserve"> party consultancy </w:t>
      </w:r>
      <w:r w:rsidR="00297CE5">
        <w:t>requirements</w:t>
      </w:r>
      <w:r>
        <w:t>.</w:t>
      </w:r>
    </w:p>
    <w:p w14:paraId="7011973F" w14:textId="70D1A529" w:rsidR="007C65F2" w:rsidRPr="007C65F2" w:rsidRDefault="007C65F2" w:rsidP="007C65F2">
      <w:r w:rsidRPr="007C65F2">
        <w:t>Each of the above mentioned actions will have one or more associated deliverables. The final list of</w:t>
      </w:r>
      <w:r>
        <w:t xml:space="preserve"> </w:t>
      </w:r>
      <w:r w:rsidRPr="007C65F2">
        <w:t>deliverables will be included in the STAR Program annual work plan.</w:t>
      </w:r>
    </w:p>
    <w:p w14:paraId="277C437B" w14:textId="6DE42FD7" w:rsidR="00C9665E" w:rsidRDefault="007C65F2" w:rsidP="007C65F2">
      <w:r w:rsidRPr="007C65F2">
        <w:t>Deliverables will be governed by CSA’s intellectual property rights policy.</w:t>
      </w:r>
    </w:p>
    <w:p w14:paraId="65358A51" w14:textId="77777777" w:rsidR="00C9665E" w:rsidRDefault="00C9665E" w:rsidP="009F2EB5">
      <w:pPr>
        <w:pStyle w:val="Heading1"/>
      </w:pPr>
      <w:r>
        <w:t>Duration</w:t>
      </w:r>
    </w:p>
    <w:p w14:paraId="52082DF3" w14:textId="2968B13B" w:rsidR="00C9665E" w:rsidRDefault="007C65F2" w:rsidP="007C65F2">
      <w:r w:rsidRPr="007C65F2">
        <w:t>This charter will be valid until 3</w:t>
      </w:r>
      <w:r>
        <w:t>1</w:t>
      </w:r>
      <w:r w:rsidRPr="007C65F2">
        <w:t xml:space="preserve"> </w:t>
      </w:r>
      <w:r>
        <w:t>Dec</w:t>
      </w:r>
      <w:r w:rsidRPr="007C65F2">
        <w:t xml:space="preserve"> 202</w:t>
      </w:r>
      <w:r w:rsidR="00FA7DE3">
        <w:t>4</w:t>
      </w:r>
      <w:r w:rsidRPr="007C65F2">
        <w:t xml:space="preserve"> and it will be updated to reflect any changes in the </w:t>
      </w:r>
      <w:r w:rsidR="00B2614A">
        <w:t>EATO</w:t>
      </w:r>
      <w:r>
        <w:t xml:space="preserve"> Working Group </w:t>
      </w:r>
      <w:r w:rsidRPr="007C65F2">
        <w:t>objectives and priorities.</w:t>
      </w:r>
    </w:p>
    <w:p w14:paraId="1ED7AC08" w14:textId="77777777" w:rsidR="00C9665E" w:rsidRDefault="00C9665E" w:rsidP="009F2EB5">
      <w:pPr>
        <w:pStyle w:val="Heading1"/>
      </w:pPr>
      <w:r>
        <w:t>Charter Revision History</w:t>
      </w:r>
    </w:p>
    <w:tbl>
      <w:tblPr>
        <w:tblStyle w:val="TableGrid"/>
        <w:tblW w:w="0" w:type="auto"/>
        <w:tblLook w:val="04A0" w:firstRow="1" w:lastRow="0" w:firstColumn="1" w:lastColumn="0" w:noHBand="0" w:noVBand="1"/>
      </w:tblPr>
      <w:tblGrid>
        <w:gridCol w:w="3116"/>
        <w:gridCol w:w="3117"/>
        <w:gridCol w:w="3117"/>
      </w:tblGrid>
      <w:tr w:rsidR="007C65F2" w14:paraId="5E2600E6" w14:textId="77777777" w:rsidTr="007C65F2">
        <w:tc>
          <w:tcPr>
            <w:tcW w:w="3116" w:type="dxa"/>
          </w:tcPr>
          <w:p w14:paraId="74784468" w14:textId="24029839" w:rsidR="007C65F2" w:rsidRDefault="007C65F2">
            <w:r>
              <w:t>Version and Date</w:t>
            </w:r>
          </w:p>
        </w:tc>
        <w:tc>
          <w:tcPr>
            <w:tcW w:w="3117" w:type="dxa"/>
          </w:tcPr>
          <w:p w14:paraId="44E5529A" w14:textId="2FBD00A4" w:rsidR="007C65F2" w:rsidRDefault="007C65F2">
            <w:r>
              <w:t>Artefact</w:t>
            </w:r>
          </w:p>
        </w:tc>
        <w:tc>
          <w:tcPr>
            <w:tcW w:w="3117" w:type="dxa"/>
          </w:tcPr>
          <w:p w14:paraId="2C9EAB7F" w14:textId="59859F08" w:rsidR="007C65F2" w:rsidRDefault="007C65F2">
            <w:r>
              <w:t>Approved by</w:t>
            </w:r>
          </w:p>
        </w:tc>
      </w:tr>
      <w:tr w:rsidR="007C65F2" w14:paraId="4D5ED981" w14:textId="77777777" w:rsidTr="007C65F2">
        <w:tc>
          <w:tcPr>
            <w:tcW w:w="3116" w:type="dxa"/>
          </w:tcPr>
          <w:p w14:paraId="72FD689E" w14:textId="67963536" w:rsidR="007C65F2" w:rsidRDefault="007C65F2">
            <w:r>
              <w:t>V0.1 / 29 May 2022</w:t>
            </w:r>
          </w:p>
        </w:tc>
        <w:tc>
          <w:tcPr>
            <w:tcW w:w="3117" w:type="dxa"/>
          </w:tcPr>
          <w:p w14:paraId="7EA37945" w14:textId="53173196" w:rsidR="007C65F2" w:rsidRDefault="007C65F2">
            <w:r>
              <w:t>Draft first version created</w:t>
            </w:r>
          </w:p>
        </w:tc>
        <w:tc>
          <w:tcPr>
            <w:tcW w:w="3117" w:type="dxa"/>
          </w:tcPr>
          <w:p w14:paraId="60704047" w14:textId="19237F49" w:rsidR="007C65F2" w:rsidRDefault="004A4F12">
            <w:r>
              <w:t>Draft</w:t>
            </w:r>
          </w:p>
        </w:tc>
      </w:tr>
      <w:tr w:rsidR="004C5E71" w14:paraId="3A5DCC89" w14:textId="77777777" w:rsidTr="007C65F2">
        <w:tc>
          <w:tcPr>
            <w:tcW w:w="3116" w:type="dxa"/>
          </w:tcPr>
          <w:p w14:paraId="71EC378B" w14:textId="3E75F5D0" w:rsidR="004C5E71" w:rsidRDefault="004C5E71" w:rsidP="004C5E71">
            <w:r>
              <w:lastRenderedPageBreak/>
              <w:t>V0.8 / 08 September 2022</w:t>
            </w:r>
          </w:p>
        </w:tc>
        <w:tc>
          <w:tcPr>
            <w:tcW w:w="3117" w:type="dxa"/>
          </w:tcPr>
          <w:p w14:paraId="0E1BCC1B" w14:textId="6890290C" w:rsidR="004C5E71" w:rsidRDefault="004C5E71" w:rsidP="004C5E71">
            <w:r>
              <w:t>Feedback from Working Group initial review incorporated, created version for final Working Group review and feedback (pre-CSA Management and Peer review)</w:t>
            </w:r>
          </w:p>
        </w:tc>
        <w:tc>
          <w:tcPr>
            <w:tcW w:w="3117" w:type="dxa"/>
          </w:tcPr>
          <w:p w14:paraId="5B71DDFB" w14:textId="01D6DB01" w:rsidR="004C5E71" w:rsidRDefault="004A4F12" w:rsidP="004C5E71">
            <w:r>
              <w:t>Draft</w:t>
            </w:r>
          </w:p>
        </w:tc>
      </w:tr>
      <w:tr w:rsidR="004A4F12" w14:paraId="36EFF47E" w14:textId="77777777" w:rsidTr="007C65F2">
        <w:tc>
          <w:tcPr>
            <w:tcW w:w="3116" w:type="dxa"/>
          </w:tcPr>
          <w:p w14:paraId="730C9568" w14:textId="53F4AF48" w:rsidR="004A4F12" w:rsidRDefault="004A4F12" w:rsidP="004C5E71">
            <w:r>
              <w:t>V0.9 / 12 October 2022</w:t>
            </w:r>
          </w:p>
        </w:tc>
        <w:tc>
          <w:tcPr>
            <w:tcW w:w="3117" w:type="dxa"/>
          </w:tcPr>
          <w:p w14:paraId="44CCA813" w14:textId="33CC22EE" w:rsidR="004A4F12" w:rsidRDefault="004A4F12" w:rsidP="004C5E71">
            <w:r>
              <w:t>Feedback by CSA Management and initial Working Group Members incorporated, in particular eliminated consultancy Business Model from Charter and focused on setting the framework with auditing requirements and requirements towards consultancy.</w:t>
            </w:r>
          </w:p>
        </w:tc>
        <w:tc>
          <w:tcPr>
            <w:tcW w:w="3117" w:type="dxa"/>
          </w:tcPr>
          <w:p w14:paraId="7A58ACF4" w14:textId="6C341D2C" w:rsidR="004A4F12" w:rsidDel="004A4F12" w:rsidRDefault="00B2614A" w:rsidP="004C5E71">
            <w:r>
              <w:t>Draft</w:t>
            </w:r>
          </w:p>
        </w:tc>
      </w:tr>
      <w:tr w:rsidR="00B2614A" w14:paraId="7CF0C62F" w14:textId="77777777" w:rsidTr="007C65F2">
        <w:tc>
          <w:tcPr>
            <w:tcW w:w="3116" w:type="dxa"/>
          </w:tcPr>
          <w:p w14:paraId="3A0EC88D" w14:textId="6478282B" w:rsidR="00B2614A" w:rsidRDefault="00B2614A" w:rsidP="004C5E71">
            <w:r>
              <w:t>V1.0 / 24 March 2023</w:t>
            </w:r>
            <w:r w:rsidR="00D81B1A">
              <w:t xml:space="preserve"> and 24 April 2023</w:t>
            </w:r>
          </w:p>
        </w:tc>
        <w:tc>
          <w:tcPr>
            <w:tcW w:w="3117" w:type="dxa"/>
          </w:tcPr>
          <w:p w14:paraId="48952B53" w14:textId="65DC63B6" w:rsidR="00D81B1A" w:rsidRDefault="00D81B1A" w:rsidP="004C5E71">
            <w:r>
              <w:t>24 March 2023:</w:t>
            </w:r>
          </w:p>
          <w:p w14:paraId="3FFF5212" w14:textId="2A44302D" w:rsidR="00B2614A" w:rsidRDefault="00B2614A" w:rsidP="004C5E71">
            <w:r>
              <w:t xml:space="preserve">Modified Name and content to reflect agreements with Jim </w:t>
            </w:r>
            <w:proofErr w:type="spellStart"/>
            <w:r>
              <w:t>Reavis</w:t>
            </w:r>
            <w:proofErr w:type="spellEnd"/>
            <w:r w:rsidR="0039788F">
              <w:t xml:space="preserve"> and Working Group on 13 March 2023.</w:t>
            </w:r>
          </w:p>
          <w:p w14:paraId="551B9407" w14:textId="1E0AC31C" w:rsidR="00D81B1A" w:rsidRDefault="00D81B1A" w:rsidP="004C5E71"/>
          <w:p w14:paraId="1DEBD899" w14:textId="7E67E948" w:rsidR="00D81B1A" w:rsidRDefault="00D81B1A" w:rsidP="004C5E71">
            <w:r>
              <w:t>24 April 2023:</w:t>
            </w:r>
          </w:p>
          <w:p w14:paraId="6430A1DC" w14:textId="5B4009F5" w:rsidR="00D81B1A" w:rsidRDefault="0039788F" w:rsidP="004C5E71">
            <w:r>
              <w:t>Further a</w:t>
            </w:r>
            <w:r w:rsidR="00D81B1A">
              <w:t>dded objectives, impact, outcomes and outputs from Working Group presentation deck as per agreement in the Working Group</w:t>
            </w:r>
            <w:r>
              <w:t xml:space="preserve"> on 13 March 2023</w:t>
            </w:r>
            <w:r w:rsidR="00D81B1A">
              <w:t>.</w:t>
            </w:r>
            <w:r w:rsidR="00FA7DE3">
              <w:t xml:space="preserve"> Extended valid due date of this Charter to 31 Dec 2024 to reflect the time it has taken to start up and operationalize the Working Group.</w:t>
            </w:r>
          </w:p>
        </w:tc>
        <w:tc>
          <w:tcPr>
            <w:tcW w:w="3117" w:type="dxa"/>
          </w:tcPr>
          <w:p w14:paraId="38BE708E" w14:textId="4B26C2E5" w:rsidR="00B2614A" w:rsidRDefault="00B2614A" w:rsidP="004C5E71">
            <w:r>
              <w:t>Final</w:t>
            </w:r>
          </w:p>
        </w:tc>
      </w:tr>
    </w:tbl>
    <w:p w14:paraId="52EF5FD5" w14:textId="77777777" w:rsidR="00C9665E" w:rsidRDefault="00C9665E"/>
    <w:p w14:paraId="443C5FAC" w14:textId="77777777" w:rsidR="00C9665E" w:rsidRDefault="00C9665E"/>
    <w:sectPr w:rsidR="00C96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F406" w14:textId="77777777" w:rsidR="00DE44A0" w:rsidRDefault="00DE44A0" w:rsidP="009F2EB5">
      <w:pPr>
        <w:spacing w:after="0" w:line="240" w:lineRule="auto"/>
      </w:pPr>
      <w:r>
        <w:separator/>
      </w:r>
    </w:p>
  </w:endnote>
  <w:endnote w:type="continuationSeparator" w:id="0">
    <w:p w14:paraId="2FB728E9" w14:textId="77777777" w:rsidR="00DE44A0" w:rsidRDefault="00DE44A0" w:rsidP="009F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A766" w14:textId="77777777" w:rsidR="00DE44A0" w:rsidRDefault="00DE44A0" w:rsidP="009F2EB5">
      <w:pPr>
        <w:spacing w:after="0" w:line="240" w:lineRule="auto"/>
      </w:pPr>
      <w:r>
        <w:separator/>
      </w:r>
    </w:p>
  </w:footnote>
  <w:footnote w:type="continuationSeparator" w:id="0">
    <w:p w14:paraId="39338E9F" w14:textId="77777777" w:rsidR="00DE44A0" w:rsidRDefault="00DE44A0" w:rsidP="009F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FF0"/>
    <w:multiLevelType w:val="hybridMultilevel"/>
    <w:tmpl w:val="CFB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A73F2"/>
    <w:multiLevelType w:val="hybridMultilevel"/>
    <w:tmpl w:val="B1CEC4D4"/>
    <w:lvl w:ilvl="0" w:tplc="AE6E2948">
      <w:start w:val="1"/>
      <w:numFmt w:val="bullet"/>
      <w:lvlText w:val="•"/>
      <w:lvlJc w:val="left"/>
      <w:pPr>
        <w:tabs>
          <w:tab w:val="num" w:pos="720"/>
        </w:tabs>
        <w:ind w:left="720" w:hanging="360"/>
      </w:pPr>
      <w:rPr>
        <w:rFonts w:ascii="Arial" w:hAnsi="Arial" w:hint="default"/>
      </w:rPr>
    </w:lvl>
    <w:lvl w:ilvl="1" w:tplc="1B0A9B4A">
      <w:numFmt w:val="bullet"/>
      <w:lvlText w:val="•"/>
      <w:lvlJc w:val="left"/>
      <w:pPr>
        <w:tabs>
          <w:tab w:val="num" w:pos="1440"/>
        </w:tabs>
        <w:ind w:left="1440" w:hanging="360"/>
      </w:pPr>
      <w:rPr>
        <w:rFonts w:ascii="Arial" w:hAnsi="Arial" w:hint="default"/>
      </w:rPr>
    </w:lvl>
    <w:lvl w:ilvl="2" w:tplc="0D6C3A26" w:tentative="1">
      <w:start w:val="1"/>
      <w:numFmt w:val="bullet"/>
      <w:lvlText w:val="•"/>
      <w:lvlJc w:val="left"/>
      <w:pPr>
        <w:tabs>
          <w:tab w:val="num" w:pos="2160"/>
        </w:tabs>
        <w:ind w:left="2160" w:hanging="360"/>
      </w:pPr>
      <w:rPr>
        <w:rFonts w:ascii="Arial" w:hAnsi="Arial" w:hint="default"/>
      </w:rPr>
    </w:lvl>
    <w:lvl w:ilvl="3" w:tplc="1960C9B6" w:tentative="1">
      <w:start w:val="1"/>
      <w:numFmt w:val="bullet"/>
      <w:lvlText w:val="•"/>
      <w:lvlJc w:val="left"/>
      <w:pPr>
        <w:tabs>
          <w:tab w:val="num" w:pos="2880"/>
        </w:tabs>
        <w:ind w:left="2880" w:hanging="360"/>
      </w:pPr>
      <w:rPr>
        <w:rFonts w:ascii="Arial" w:hAnsi="Arial" w:hint="default"/>
      </w:rPr>
    </w:lvl>
    <w:lvl w:ilvl="4" w:tplc="E54EA3AA" w:tentative="1">
      <w:start w:val="1"/>
      <w:numFmt w:val="bullet"/>
      <w:lvlText w:val="•"/>
      <w:lvlJc w:val="left"/>
      <w:pPr>
        <w:tabs>
          <w:tab w:val="num" w:pos="3600"/>
        </w:tabs>
        <w:ind w:left="3600" w:hanging="360"/>
      </w:pPr>
      <w:rPr>
        <w:rFonts w:ascii="Arial" w:hAnsi="Arial" w:hint="default"/>
      </w:rPr>
    </w:lvl>
    <w:lvl w:ilvl="5" w:tplc="3BD0E89A" w:tentative="1">
      <w:start w:val="1"/>
      <w:numFmt w:val="bullet"/>
      <w:lvlText w:val="•"/>
      <w:lvlJc w:val="left"/>
      <w:pPr>
        <w:tabs>
          <w:tab w:val="num" w:pos="4320"/>
        </w:tabs>
        <w:ind w:left="4320" w:hanging="360"/>
      </w:pPr>
      <w:rPr>
        <w:rFonts w:ascii="Arial" w:hAnsi="Arial" w:hint="default"/>
      </w:rPr>
    </w:lvl>
    <w:lvl w:ilvl="6" w:tplc="0CE2BED4" w:tentative="1">
      <w:start w:val="1"/>
      <w:numFmt w:val="bullet"/>
      <w:lvlText w:val="•"/>
      <w:lvlJc w:val="left"/>
      <w:pPr>
        <w:tabs>
          <w:tab w:val="num" w:pos="5040"/>
        </w:tabs>
        <w:ind w:left="5040" w:hanging="360"/>
      </w:pPr>
      <w:rPr>
        <w:rFonts w:ascii="Arial" w:hAnsi="Arial" w:hint="default"/>
      </w:rPr>
    </w:lvl>
    <w:lvl w:ilvl="7" w:tplc="3C30893C" w:tentative="1">
      <w:start w:val="1"/>
      <w:numFmt w:val="bullet"/>
      <w:lvlText w:val="•"/>
      <w:lvlJc w:val="left"/>
      <w:pPr>
        <w:tabs>
          <w:tab w:val="num" w:pos="5760"/>
        </w:tabs>
        <w:ind w:left="5760" w:hanging="360"/>
      </w:pPr>
      <w:rPr>
        <w:rFonts w:ascii="Arial" w:hAnsi="Arial" w:hint="default"/>
      </w:rPr>
    </w:lvl>
    <w:lvl w:ilvl="8" w:tplc="5D5AC1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B93B11"/>
    <w:multiLevelType w:val="hybridMultilevel"/>
    <w:tmpl w:val="6496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142A6"/>
    <w:multiLevelType w:val="hybridMultilevel"/>
    <w:tmpl w:val="4664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C7CC9"/>
    <w:multiLevelType w:val="hybridMultilevel"/>
    <w:tmpl w:val="EF08C886"/>
    <w:lvl w:ilvl="0" w:tplc="43989130">
      <w:start w:val="1"/>
      <w:numFmt w:val="bullet"/>
      <w:lvlText w:val="•"/>
      <w:lvlJc w:val="left"/>
      <w:pPr>
        <w:tabs>
          <w:tab w:val="num" w:pos="720"/>
        </w:tabs>
        <w:ind w:left="720" w:hanging="360"/>
      </w:pPr>
      <w:rPr>
        <w:rFonts w:ascii="Arial" w:hAnsi="Arial" w:hint="default"/>
      </w:rPr>
    </w:lvl>
    <w:lvl w:ilvl="1" w:tplc="51C2F92C">
      <w:numFmt w:val="bullet"/>
      <w:lvlText w:val="•"/>
      <w:lvlJc w:val="left"/>
      <w:pPr>
        <w:tabs>
          <w:tab w:val="num" w:pos="1440"/>
        </w:tabs>
        <w:ind w:left="1440" w:hanging="360"/>
      </w:pPr>
      <w:rPr>
        <w:rFonts w:ascii="Arial" w:hAnsi="Arial" w:hint="default"/>
      </w:rPr>
    </w:lvl>
    <w:lvl w:ilvl="2" w:tplc="9E9AF29A" w:tentative="1">
      <w:start w:val="1"/>
      <w:numFmt w:val="bullet"/>
      <w:lvlText w:val="•"/>
      <w:lvlJc w:val="left"/>
      <w:pPr>
        <w:tabs>
          <w:tab w:val="num" w:pos="2160"/>
        </w:tabs>
        <w:ind w:left="2160" w:hanging="360"/>
      </w:pPr>
      <w:rPr>
        <w:rFonts w:ascii="Arial" w:hAnsi="Arial" w:hint="default"/>
      </w:rPr>
    </w:lvl>
    <w:lvl w:ilvl="3" w:tplc="AB78BDCC" w:tentative="1">
      <w:start w:val="1"/>
      <w:numFmt w:val="bullet"/>
      <w:lvlText w:val="•"/>
      <w:lvlJc w:val="left"/>
      <w:pPr>
        <w:tabs>
          <w:tab w:val="num" w:pos="2880"/>
        </w:tabs>
        <w:ind w:left="2880" w:hanging="360"/>
      </w:pPr>
      <w:rPr>
        <w:rFonts w:ascii="Arial" w:hAnsi="Arial" w:hint="default"/>
      </w:rPr>
    </w:lvl>
    <w:lvl w:ilvl="4" w:tplc="E1E82E86" w:tentative="1">
      <w:start w:val="1"/>
      <w:numFmt w:val="bullet"/>
      <w:lvlText w:val="•"/>
      <w:lvlJc w:val="left"/>
      <w:pPr>
        <w:tabs>
          <w:tab w:val="num" w:pos="3600"/>
        </w:tabs>
        <w:ind w:left="3600" w:hanging="360"/>
      </w:pPr>
      <w:rPr>
        <w:rFonts w:ascii="Arial" w:hAnsi="Arial" w:hint="default"/>
      </w:rPr>
    </w:lvl>
    <w:lvl w:ilvl="5" w:tplc="5344E094" w:tentative="1">
      <w:start w:val="1"/>
      <w:numFmt w:val="bullet"/>
      <w:lvlText w:val="•"/>
      <w:lvlJc w:val="left"/>
      <w:pPr>
        <w:tabs>
          <w:tab w:val="num" w:pos="4320"/>
        </w:tabs>
        <w:ind w:left="4320" w:hanging="360"/>
      </w:pPr>
      <w:rPr>
        <w:rFonts w:ascii="Arial" w:hAnsi="Arial" w:hint="default"/>
      </w:rPr>
    </w:lvl>
    <w:lvl w:ilvl="6" w:tplc="0C268C20" w:tentative="1">
      <w:start w:val="1"/>
      <w:numFmt w:val="bullet"/>
      <w:lvlText w:val="•"/>
      <w:lvlJc w:val="left"/>
      <w:pPr>
        <w:tabs>
          <w:tab w:val="num" w:pos="5040"/>
        </w:tabs>
        <w:ind w:left="5040" w:hanging="360"/>
      </w:pPr>
      <w:rPr>
        <w:rFonts w:ascii="Arial" w:hAnsi="Arial" w:hint="default"/>
      </w:rPr>
    </w:lvl>
    <w:lvl w:ilvl="7" w:tplc="30909288" w:tentative="1">
      <w:start w:val="1"/>
      <w:numFmt w:val="bullet"/>
      <w:lvlText w:val="•"/>
      <w:lvlJc w:val="left"/>
      <w:pPr>
        <w:tabs>
          <w:tab w:val="num" w:pos="5760"/>
        </w:tabs>
        <w:ind w:left="5760" w:hanging="360"/>
      </w:pPr>
      <w:rPr>
        <w:rFonts w:ascii="Arial" w:hAnsi="Arial" w:hint="default"/>
      </w:rPr>
    </w:lvl>
    <w:lvl w:ilvl="8" w:tplc="F04E90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764662"/>
    <w:multiLevelType w:val="hybridMultilevel"/>
    <w:tmpl w:val="D1F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F2F77"/>
    <w:multiLevelType w:val="hybridMultilevel"/>
    <w:tmpl w:val="2B62CAF2"/>
    <w:lvl w:ilvl="0" w:tplc="2BEED71A">
      <w:start w:val="1"/>
      <w:numFmt w:val="bullet"/>
      <w:lvlText w:val="•"/>
      <w:lvlJc w:val="left"/>
      <w:pPr>
        <w:tabs>
          <w:tab w:val="num" w:pos="720"/>
        </w:tabs>
        <w:ind w:left="720" w:hanging="360"/>
      </w:pPr>
      <w:rPr>
        <w:rFonts w:ascii="Arial" w:hAnsi="Arial" w:hint="default"/>
      </w:rPr>
    </w:lvl>
    <w:lvl w:ilvl="1" w:tplc="C1962A3A">
      <w:numFmt w:val="bullet"/>
      <w:lvlText w:val="•"/>
      <w:lvlJc w:val="left"/>
      <w:pPr>
        <w:tabs>
          <w:tab w:val="num" w:pos="1440"/>
        </w:tabs>
        <w:ind w:left="1440" w:hanging="360"/>
      </w:pPr>
      <w:rPr>
        <w:rFonts w:ascii="Arial" w:hAnsi="Arial" w:hint="default"/>
      </w:rPr>
    </w:lvl>
    <w:lvl w:ilvl="2" w:tplc="7EC81FC2">
      <w:numFmt w:val="bullet"/>
      <w:lvlText w:val="•"/>
      <w:lvlJc w:val="left"/>
      <w:pPr>
        <w:tabs>
          <w:tab w:val="num" w:pos="2160"/>
        </w:tabs>
        <w:ind w:left="2160" w:hanging="360"/>
      </w:pPr>
      <w:rPr>
        <w:rFonts w:ascii="Arial" w:hAnsi="Arial" w:hint="default"/>
      </w:rPr>
    </w:lvl>
    <w:lvl w:ilvl="3" w:tplc="CA0237B2" w:tentative="1">
      <w:start w:val="1"/>
      <w:numFmt w:val="bullet"/>
      <w:lvlText w:val="•"/>
      <w:lvlJc w:val="left"/>
      <w:pPr>
        <w:tabs>
          <w:tab w:val="num" w:pos="2880"/>
        </w:tabs>
        <w:ind w:left="2880" w:hanging="360"/>
      </w:pPr>
      <w:rPr>
        <w:rFonts w:ascii="Arial" w:hAnsi="Arial" w:hint="default"/>
      </w:rPr>
    </w:lvl>
    <w:lvl w:ilvl="4" w:tplc="1318CB5C" w:tentative="1">
      <w:start w:val="1"/>
      <w:numFmt w:val="bullet"/>
      <w:lvlText w:val="•"/>
      <w:lvlJc w:val="left"/>
      <w:pPr>
        <w:tabs>
          <w:tab w:val="num" w:pos="3600"/>
        </w:tabs>
        <w:ind w:left="3600" w:hanging="360"/>
      </w:pPr>
      <w:rPr>
        <w:rFonts w:ascii="Arial" w:hAnsi="Arial" w:hint="default"/>
      </w:rPr>
    </w:lvl>
    <w:lvl w:ilvl="5" w:tplc="39FA898C" w:tentative="1">
      <w:start w:val="1"/>
      <w:numFmt w:val="bullet"/>
      <w:lvlText w:val="•"/>
      <w:lvlJc w:val="left"/>
      <w:pPr>
        <w:tabs>
          <w:tab w:val="num" w:pos="4320"/>
        </w:tabs>
        <w:ind w:left="4320" w:hanging="360"/>
      </w:pPr>
      <w:rPr>
        <w:rFonts w:ascii="Arial" w:hAnsi="Arial" w:hint="default"/>
      </w:rPr>
    </w:lvl>
    <w:lvl w:ilvl="6" w:tplc="62C6C25C" w:tentative="1">
      <w:start w:val="1"/>
      <w:numFmt w:val="bullet"/>
      <w:lvlText w:val="•"/>
      <w:lvlJc w:val="left"/>
      <w:pPr>
        <w:tabs>
          <w:tab w:val="num" w:pos="5040"/>
        </w:tabs>
        <w:ind w:left="5040" w:hanging="360"/>
      </w:pPr>
      <w:rPr>
        <w:rFonts w:ascii="Arial" w:hAnsi="Arial" w:hint="default"/>
      </w:rPr>
    </w:lvl>
    <w:lvl w:ilvl="7" w:tplc="C5B2D2D8" w:tentative="1">
      <w:start w:val="1"/>
      <w:numFmt w:val="bullet"/>
      <w:lvlText w:val="•"/>
      <w:lvlJc w:val="left"/>
      <w:pPr>
        <w:tabs>
          <w:tab w:val="num" w:pos="5760"/>
        </w:tabs>
        <w:ind w:left="5760" w:hanging="360"/>
      </w:pPr>
      <w:rPr>
        <w:rFonts w:ascii="Arial" w:hAnsi="Arial" w:hint="default"/>
      </w:rPr>
    </w:lvl>
    <w:lvl w:ilvl="8" w:tplc="49906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443C1"/>
    <w:multiLevelType w:val="hybridMultilevel"/>
    <w:tmpl w:val="01DE0C00"/>
    <w:lvl w:ilvl="0" w:tplc="D38A1604">
      <w:start w:val="1"/>
      <w:numFmt w:val="bullet"/>
      <w:lvlText w:val="•"/>
      <w:lvlJc w:val="left"/>
      <w:pPr>
        <w:tabs>
          <w:tab w:val="num" w:pos="720"/>
        </w:tabs>
        <w:ind w:left="720" w:hanging="360"/>
      </w:pPr>
      <w:rPr>
        <w:rFonts w:ascii="Arial" w:hAnsi="Arial" w:hint="default"/>
      </w:rPr>
    </w:lvl>
    <w:lvl w:ilvl="1" w:tplc="0EB0D820">
      <w:numFmt w:val="bullet"/>
      <w:lvlText w:val="•"/>
      <w:lvlJc w:val="left"/>
      <w:pPr>
        <w:tabs>
          <w:tab w:val="num" w:pos="1440"/>
        </w:tabs>
        <w:ind w:left="1440" w:hanging="360"/>
      </w:pPr>
      <w:rPr>
        <w:rFonts w:ascii="Arial" w:hAnsi="Arial" w:hint="default"/>
      </w:rPr>
    </w:lvl>
    <w:lvl w:ilvl="2" w:tplc="D9787D06" w:tentative="1">
      <w:start w:val="1"/>
      <w:numFmt w:val="bullet"/>
      <w:lvlText w:val="•"/>
      <w:lvlJc w:val="left"/>
      <w:pPr>
        <w:tabs>
          <w:tab w:val="num" w:pos="2160"/>
        </w:tabs>
        <w:ind w:left="2160" w:hanging="360"/>
      </w:pPr>
      <w:rPr>
        <w:rFonts w:ascii="Arial" w:hAnsi="Arial" w:hint="default"/>
      </w:rPr>
    </w:lvl>
    <w:lvl w:ilvl="3" w:tplc="C8AE7192" w:tentative="1">
      <w:start w:val="1"/>
      <w:numFmt w:val="bullet"/>
      <w:lvlText w:val="•"/>
      <w:lvlJc w:val="left"/>
      <w:pPr>
        <w:tabs>
          <w:tab w:val="num" w:pos="2880"/>
        </w:tabs>
        <w:ind w:left="2880" w:hanging="360"/>
      </w:pPr>
      <w:rPr>
        <w:rFonts w:ascii="Arial" w:hAnsi="Arial" w:hint="default"/>
      </w:rPr>
    </w:lvl>
    <w:lvl w:ilvl="4" w:tplc="4F90AB20" w:tentative="1">
      <w:start w:val="1"/>
      <w:numFmt w:val="bullet"/>
      <w:lvlText w:val="•"/>
      <w:lvlJc w:val="left"/>
      <w:pPr>
        <w:tabs>
          <w:tab w:val="num" w:pos="3600"/>
        </w:tabs>
        <w:ind w:left="3600" w:hanging="360"/>
      </w:pPr>
      <w:rPr>
        <w:rFonts w:ascii="Arial" w:hAnsi="Arial" w:hint="default"/>
      </w:rPr>
    </w:lvl>
    <w:lvl w:ilvl="5" w:tplc="80D03082" w:tentative="1">
      <w:start w:val="1"/>
      <w:numFmt w:val="bullet"/>
      <w:lvlText w:val="•"/>
      <w:lvlJc w:val="left"/>
      <w:pPr>
        <w:tabs>
          <w:tab w:val="num" w:pos="4320"/>
        </w:tabs>
        <w:ind w:left="4320" w:hanging="360"/>
      </w:pPr>
      <w:rPr>
        <w:rFonts w:ascii="Arial" w:hAnsi="Arial" w:hint="default"/>
      </w:rPr>
    </w:lvl>
    <w:lvl w:ilvl="6" w:tplc="3A180244" w:tentative="1">
      <w:start w:val="1"/>
      <w:numFmt w:val="bullet"/>
      <w:lvlText w:val="•"/>
      <w:lvlJc w:val="left"/>
      <w:pPr>
        <w:tabs>
          <w:tab w:val="num" w:pos="5040"/>
        </w:tabs>
        <w:ind w:left="5040" w:hanging="360"/>
      </w:pPr>
      <w:rPr>
        <w:rFonts w:ascii="Arial" w:hAnsi="Arial" w:hint="default"/>
      </w:rPr>
    </w:lvl>
    <w:lvl w:ilvl="7" w:tplc="56E89AF2" w:tentative="1">
      <w:start w:val="1"/>
      <w:numFmt w:val="bullet"/>
      <w:lvlText w:val="•"/>
      <w:lvlJc w:val="left"/>
      <w:pPr>
        <w:tabs>
          <w:tab w:val="num" w:pos="5760"/>
        </w:tabs>
        <w:ind w:left="5760" w:hanging="360"/>
      </w:pPr>
      <w:rPr>
        <w:rFonts w:ascii="Arial" w:hAnsi="Arial" w:hint="default"/>
      </w:rPr>
    </w:lvl>
    <w:lvl w:ilvl="8" w:tplc="AF5E5A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8A1CF1"/>
    <w:multiLevelType w:val="hybridMultilevel"/>
    <w:tmpl w:val="0840FB68"/>
    <w:lvl w:ilvl="0" w:tplc="47F4F1F2">
      <w:start w:val="1"/>
      <w:numFmt w:val="bullet"/>
      <w:lvlText w:val="•"/>
      <w:lvlJc w:val="left"/>
      <w:pPr>
        <w:tabs>
          <w:tab w:val="num" w:pos="720"/>
        </w:tabs>
        <w:ind w:left="720" w:hanging="360"/>
      </w:pPr>
      <w:rPr>
        <w:rFonts w:ascii="Arial" w:hAnsi="Arial" w:hint="default"/>
      </w:rPr>
    </w:lvl>
    <w:lvl w:ilvl="1" w:tplc="5420D048" w:tentative="1">
      <w:start w:val="1"/>
      <w:numFmt w:val="bullet"/>
      <w:lvlText w:val="•"/>
      <w:lvlJc w:val="left"/>
      <w:pPr>
        <w:tabs>
          <w:tab w:val="num" w:pos="1440"/>
        </w:tabs>
        <w:ind w:left="1440" w:hanging="360"/>
      </w:pPr>
      <w:rPr>
        <w:rFonts w:ascii="Arial" w:hAnsi="Arial" w:hint="default"/>
      </w:rPr>
    </w:lvl>
    <w:lvl w:ilvl="2" w:tplc="DC02CD9A" w:tentative="1">
      <w:start w:val="1"/>
      <w:numFmt w:val="bullet"/>
      <w:lvlText w:val="•"/>
      <w:lvlJc w:val="left"/>
      <w:pPr>
        <w:tabs>
          <w:tab w:val="num" w:pos="2160"/>
        </w:tabs>
        <w:ind w:left="2160" w:hanging="360"/>
      </w:pPr>
      <w:rPr>
        <w:rFonts w:ascii="Arial" w:hAnsi="Arial" w:hint="default"/>
      </w:rPr>
    </w:lvl>
    <w:lvl w:ilvl="3" w:tplc="2B049300" w:tentative="1">
      <w:start w:val="1"/>
      <w:numFmt w:val="bullet"/>
      <w:lvlText w:val="•"/>
      <w:lvlJc w:val="left"/>
      <w:pPr>
        <w:tabs>
          <w:tab w:val="num" w:pos="2880"/>
        </w:tabs>
        <w:ind w:left="2880" w:hanging="360"/>
      </w:pPr>
      <w:rPr>
        <w:rFonts w:ascii="Arial" w:hAnsi="Arial" w:hint="default"/>
      </w:rPr>
    </w:lvl>
    <w:lvl w:ilvl="4" w:tplc="E99A6206" w:tentative="1">
      <w:start w:val="1"/>
      <w:numFmt w:val="bullet"/>
      <w:lvlText w:val="•"/>
      <w:lvlJc w:val="left"/>
      <w:pPr>
        <w:tabs>
          <w:tab w:val="num" w:pos="3600"/>
        </w:tabs>
        <w:ind w:left="3600" w:hanging="360"/>
      </w:pPr>
      <w:rPr>
        <w:rFonts w:ascii="Arial" w:hAnsi="Arial" w:hint="default"/>
      </w:rPr>
    </w:lvl>
    <w:lvl w:ilvl="5" w:tplc="E2CAF674" w:tentative="1">
      <w:start w:val="1"/>
      <w:numFmt w:val="bullet"/>
      <w:lvlText w:val="•"/>
      <w:lvlJc w:val="left"/>
      <w:pPr>
        <w:tabs>
          <w:tab w:val="num" w:pos="4320"/>
        </w:tabs>
        <w:ind w:left="4320" w:hanging="360"/>
      </w:pPr>
      <w:rPr>
        <w:rFonts w:ascii="Arial" w:hAnsi="Arial" w:hint="default"/>
      </w:rPr>
    </w:lvl>
    <w:lvl w:ilvl="6" w:tplc="646AA2C8" w:tentative="1">
      <w:start w:val="1"/>
      <w:numFmt w:val="bullet"/>
      <w:lvlText w:val="•"/>
      <w:lvlJc w:val="left"/>
      <w:pPr>
        <w:tabs>
          <w:tab w:val="num" w:pos="5040"/>
        </w:tabs>
        <w:ind w:left="5040" w:hanging="360"/>
      </w:pPr>
      <w:rPr>
        <w:rFonts w:ascii="Arial" w:hAnsi="Arial" w:hint="default"/>
      </w:rPr>
    </w:lvl>
    <w:lvl w:ilvl="7" w:tplc="4E743A74" w:tentative="1">
      <w:start w:val="1"/>
      <w:numFmt w:val="bullet"/>
      <w:lvlText w:val="•"/>
      <w:lvlJc w:val="left"/>
      <w:pPr>
        <w:tabs>
          <w:tab w:val="num" w:pos="5760"/>
        </w:tabs>
        <w:ind w:left="5760" w:hanging="360"/>
      </w:pPr>
      <w:rPr>
        <w:rFonts w:ascii="Arial" w:hAnsi="Arial" w:hint="default"/>
      </w:rPr>
    </w:lvl>
    <w:lvl w:ilvl="8" w:tplc="F0C0AD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CD79E2"/>
    <w:multiLevelType w:val="hybridMultilevel"/>
    <w:tmpl w:val="64882340"/>
    <w:lvl w:ilvl="0" w:tplc="B86CADB6">
      <w:start w:val="1"/>
      <w:numFmt w:val="bullet"/>
      <w:lvlText w:val="•"/>
      <w:lvlJc w:val="left"/>
      <w:pPr>
        <w:tabs>
          <w:tab w:val="num" w:pos="720"/>
        </w:tabs>
        <w:ind w:left="720" w:hanging="360"/>
      </w:pPr>
      <w:rPr>
        <w:rFonts w:ascii="Arial" w:hAnsi="Arial" w:hint="default"/>
      </w:rPr>
    </w:lvl>
    <w:lvl w:ilvl="1" w:tplc="9E2ECDE6">
      <w:numFmt w:val="bullet"/>
      <w:lvlText w:val="•"/>
      <w:lvlJc w:val="left"/>
      <w:pPr>
        <w:tabs>
          <w:tab w:val="num" w:pos="1440"/>
        </w:tabs>
        <w:ind w:left="1440" w:hanging="360"/>
      </w:pPr>
      <w:rPr>
        <w:rFonts w:ascii="Arial" w:hAnsi="Arial" w:hint="default"/>
      </w:rPr>
    </w:lvl>
    <w:lvl w:ilvl="2" w:tplc="81725C46" w:tentative="1">
      <w:start w:val="1"/>
      <w:numFmt w:val="bullet"/>
      <w:lvlText w:val="•"/>
      <w:lvlJc w:val="left"/>
      <w:pPr>
        <w:tabs>
          <w:tab w:val="num" w:pos="2160"/>
        </w:tabs>
        <w:ind w:left="2160" w:hanging="360"/>
      </w:pPr>
      <w:rPr>
        <w:rFonts w:ascii="Arial" w:hAnsi="Arial" w:hint="default"/>
      </w:rPr>
    </w:lvl>
    <w:lvl w:ilvl="3" w:tplc="5B844A00" w:tentative="1">
      <w:start w:val="1"/>
      <w:numFmt w:val="bullet"/>
      <w:lvlText w:val="•"/>
      <w:lvlJc w:val="left"/>
      <w:pPr>
        <w:tabs>
          <w:tab w:val="num" w:pos="2880"/>
        </w:tabs>
        <w:ind w:left="2880" w:hanging="360"/>
      </w:pPr>
      <w:rPr>
        <w:rFonts w:ascii="Arial" w:hAnsi="Arial" w:hint="default"/>
      </w:rPr>
    </w:lvl>
    <w:lvl w:ilvl="4" w:tplc="5F0CADEA" w:tentative="1">
      <w:start w:val="1"/>
      <w:numFmt w:val="bullet"/>
      <w:lvlText w:val="•"/>
      <w:lvlJc w:val="left"/>
      <w:pPr>
        <w:tabs>
          <w:tab w:val="num" w:pos="3600"/>
        </w:tabs>
        <w:ind w:left="3600" w:hanging="360"/>
      </w:pPr>
      <w:rPr>
        <w:rFonts w:ascii="Arial" w:hAnsi="Arial" w:hint="default"/>
      </w:rPr>
    </w:lvl>
    <w:lvl w:ilvl="5" w:tplc="981C1040" w:tentative="1">
      <w:start w:val="1"/>
      <w:numFmt w:val="bullet"/>
      <w:lvlText w:val="•"/>
      <w:lvlJc w:val="left"/>
      <w:pPr>
        <w:tabs>
          <w:tab w:val="num" w:pos="4320"/>
        </w:tabs>
        <w:ind w:left="4320" w:hanging="360"/>
      </w:pPr>
      <w:rPr>
        <w:rFonts w:ascii="Arial" w:hAnsi="Arial" w:hint="default"/>
      </w:rPr>
    </w:lvl>
    <w:lvl w:ilvl="6" w:tplc="AB380E9A" w:tentative="1">
      <w:start w:val="1"/>
      <w:numFmt w:val="bullet"/>
      <w:lvlText w:val="•"/>
      <w:lvlJc w:val="left"/>
      <w:pPr>
        <w:tabs>
          <w:tab w:val="num" w:pos="5040"/>
        </w:tabs>
        <w:ind w:left="5040" w:hanging="360"/>
      </w:pPr>
      <w:rPr>
        <w:rFonts w:ascii="Arial" w:hAnsi="Arial" w:hint="default"/>
      </w:rPr>
    </w:lvl>
    <w:lvl w:ilvl="7" w:tplc="6DE4562C" w:tentative="1">
      <w:start w:val="1"/>
      <w:numFmt w:val="bullet"/>
      <w:lvlText w:val="•"/>
      <w:lvlJc w:val="left"/>
      <w:pPr>
        <w:tabs>
          <w:tab w:val="num" w:pos="5760"/>
        </w:tabs>
        <w:ind w:left="5760" w:hanging="360"/>
      </w:pPr>
      <w:rPr>
        <w:rFonts w:ascii="Arial" w:hAnsi="Arial" w:hint="default"/>
      </w:rPr>
    </w:lvl>
    <w:lvl w:ilvl="8" w:tplc="54E43D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722269"/>
    <w:multiLevelType w:val="hybridMultilevel"/>
    <w:tmpl w:val="965CB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57A24"/>
    <w:multiLevelType w:val="hybridMultilevel"/>
    <w:tmpl w:val="03C2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17E7D"/>
    <w:multiLevelType w:val="hybridMultilevel"/>
    <w:tmpl w:val="B94C386E"/>
    <w:lvl w:ilvl="0" w:tplc="2B0A9DCA">
      <w:start w:val="1"/>
      <w:numFmt w:val="bullet"/>
      <w:lvlText w:val="•"/>
      <w:lvlJc w:val="left"/>
      <w:pPr>
        <w:tabs>
          <w:tab w:val="num" w:pos="720"/>
        </w:tabs>
        <w:ind w:left="720" w:hanging="360"/>
      </w:pPr>
      <w:rPr>
        <w:rFonts w:ascii="Arial" w:hAnsi="Arial" w:hint="default"/>
      </w:rPr>
    </w:lvl>
    <w:lvl w:ilvl="1" w:tplc="F146AAA6">
      <w:numFmt w:val="bullet"/>
      <w:lvlText w:val="•"/>
      <w:lvlJc w:val="left"/>
      <w:pPr>
        <w:tabs>
          <w:tab w:val="num" w:pos="1440"/>
        </w:tabs>
        <w:ind w:left="1440" w:hanging="360"/>
      </w:pPr>
      <w:rPr>
        <w:rFonts w:ascii="Arial" w:hAnsi="Arial" w:hint="default"/>
      </w:rPr>
    </w:lvl>
    <w:lvl w:ilvl="2" w:tplc="413042CE">
      <w:start w:val="1"/>
      <w:numFmt w:val="bullet"/>
      <w:lvlText w:val="•"/>
      <w:lvlJc w:val="left"/>
      <w:pPr>
        <w:tabs>
          <w:tab w:val="num" w:pos="2160"/>
        </w:tabs>
        <w:ind w:left="2160" w:hanging="360"/>
      </w:pPr>
      <w:rPr>
        <w:rFonts w:ascii="Arial" w:hAnsi="Arial" w:hint="default"/>
      </w:rPr>
    </w:lvl>
    <w:lvl w:ilvl="3" w:tplc="2E9EC6F2" w:tentative="1">
      <w:start w:val="1"/>
      <w:numFmt w:val="bullet"/>
      <w:lvlText w:val="•"/>
      <w:lvlJc w:val="left"/>
      <w:pPr>
        <w:tabs>
          <w:tab w:val="num" w:pos="2880"/>
        </w:tabs>
        <w:ind w:left="2880" w:hanging="360"/>
      </w:pPr>
      <w:rPr>
        <w:rFonts w:ascii="Arial" w:hAnsi="Arial" w:hint="default"/>
      </w:rPr>
    </w:lvl>
    <w:lvl w:ilvl="4" w:tplc="E8DA8742" w:tentative="1">
      <w:start w:val="1"/>
      <w:numFmt w:val="bullet"/>
      <w:lvlText w:val="•"/>
      <w:lvlJc w:val="left"/>
      <w:pPr>
        <w:tabs>
          <w:tab w:val="num" w:pos="3600"/>
        </w:tabs>
        <w:ind w:left="3600" w:hanging="360"/>
      </w:pPr>
      <w:rPr>
        <w:rFonts w:ascii="Arial" w:hAnsi="Arial" w:hint="default"/>
      </w:rPr>
    </w:lvl>
    <w:lvl w:ilvl="5" w:tplc="6714E9D0" w:tentative="1">
      <w:start w:val="1"/>
      <w:numFmt w:val="bullet"/>
      <w:lvlText w:val="•"/>
      <w:lvlJc w:val="left"/>
      <w:pPr>
        <w:tabs>
          <w:tab w:val="num" w:pos="4320"/>
        </w:tabs>
        <w:ind w:left="4320" w:hanging="360"/>
      </w:pPr>
      <w:rPr>
        <w:rFonts w:ascii="Arial" w:hAnsi="Arial" w:hint="default"/>
      </w:rPr>
    </w:lvl>
    <w:lvl w:ilvl="6" w:tplc="66BA49A2" w:tentative="1">
      <w:start w:val="1"/>
      <w:numFmt w:val="bullet"/>
      <w:lvlText w:val="•"/>
      <w:lvlJc w:val="left"/>
      <w:pPr>
        <w:tabs>
          <w:tab w:val="num" w:pos="5040"/>
        </w:tabs>
        <w:ind w:left="5040" w:hanging="360"/>
      </w:pPr>
      <w:rPr>
        <w:rFonts w:ascii="Arial" w:hAnsi="Arial" w:hint="default"/>
      </w:rPr>
    </w:lvl>
    <w:lvl w:ilvl="7" w:tplc="5BC4DC64" w:tentative="1">
      <w:start w:val="1"/>
      <w:numFmt w:val="bullet"/>
      <w:lvlText w:val="•"/>
      <w:lvlJc w:val="left"/>
      <w:pPr>
        <w:tabs>
          <w:tab w:val="num" w:pos="5760"/>
        </w:tabs>
        <w:ind w:left="5760" w:hanging="360"/>
      </w:pPr>
      <w:rPr>
        <w:rFonts w:ascii="Arial" w:hAnsi="Arial" w:hint="default"/>
      </w:rPr>
    </w:lvl>
    <w:lvl w:ilvl="8" w:tplc="9F9CBC76" w:tentative="1">
      <w:start w:val="1"/>
      <w:numFmt w:val="bullet"/>
      <w:lvlText w:val="•"/>
      <w:lvlJc w:val="left"/>
      <w:pPr>
        <w:tabs>
          <w:tab w:val="num" w:pos="6480"/>
        </w:tabs>
        <w:ind w:left="6480" w:hanging="360"/>
      </w:pPr>
      <w:rPr>
        <w:rFonts w:ascii="Arial" w:hAnsi="Arial" w:hint="default"/>
      </w:rPr>
    </w:lvl>
  </w:abstractNum>
  <w:num w:numId="1" w16cid:durableId="877008823">
    <w:abstractNumId w:val="3"/>
  </w:num>
  <w:num w:numId="2" w16cid:durableId="500582849">
    <w:abstractNumId w:val="5"/>
  </w:num>
  <w:num w:numId="3" w16cid:durableId="592974367">
    <w:abstractNumId w:val="0"/>
  </w:num>
  <w:num w:numId="4" w16cid:durableId="1684819365">
    <w:abstractNumId w:val="11"/>
  </w:num>
  <w:num w:numId="5" w16cid:durableId="1405107922">
    <w:abstractNumId w:val="10"/>
  </w:num>
  <w:num w:numId="6" w16cid:durableId="1136532372">
    <w:abstractNumId w:val="2"/>
  </w:num>
  <w:num w:numId="7" w16cid:durableId="1043019480">
    <w:abstractNumId w:val="8"/>
  </w:num>
  <w:num w:numId="8" w16cid:durableId="262886568">
    <w:abstractNumId w:val="1"/>
  </w:num>
  <w:num w:numId="9" w16cid:durableId="2035687922">
    <w:abstractNumId w:val="12"/>
  </w:num>
  <w:num w:numId="10" w16cid:durableId="339084126">
    <w:abstractNumId w:val="7"/>
  </w:num>
  <w:num w:numId="11" w16cid:durableId="1868173233">
    <w:abstractNumId w:val="6"/>
  </w:num>
  <w:num w:numId="12" w16cid:durableId="1632663612">
    <w:abstractNumId w:val="9"/>
  </w:num>
  <w:num w:numId="13" w16cid:durableId="481586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5E"/>
    <w:rsid w:val="00020CD8"/>
    <w:rsid w:val="000252F2"/>
    <w:rsid w:val="000504D6"/>
    <w:rsid w:val="00076ABD"/>
    <w:rsid w:val="00123709"/>
    <w:rsid w:val="00165AC6"/>
    <w:rsid w:val="001C5881"/>
    <w:rsid w:val="00242BD4"/>
    <w:rsid w:val="00297CE5"/>
    <w:rsid w:val="002A71F8"/>
    <w:rsid w:val="002B5C33"/>
    <w:rsid w:val="002C1289"/>
    <w:rsid w:val="002E4026"/>
    <w:rsid w:val="00312F43"/>
    <w:rsid w:val="00386AB3"/>
    <w:rsid w:val="0039788F"/>
    <w:rsid w:val="003B0CC6"/>
    <w:rsid w:val="003D3D19"/>
    <w:rsid w:val="00411FDC"/>
    <w:rsid w:val="00457B2B"/>
    <w:rsid w:val="004A4F12"/>
    <w:rsid w:val="004C5E71"/>
    <w:rsid w:val="004E2C45"/>
    <w:rsid w:val="00512F50"/>
    <w:rsid w:val="00582DA3"/>
    <w:rsid w:val="005B3EA8"/>
    <w:rsid w:val="005C1D5F"/>
    <w:rsid w:val="005E10D1"/>
    <w:rsid w:val="005F47A2"/>
    <w:rsid w:val="006235F4"/>
    <w:rsid w:val="00661108"/>
    <w:rsid w:val="00662899"/>
    <w:rsid w:val="006F3ACD"/>
    <w:rsid w:val="007353DC"/>
    <w:rsid w:val="007C65F2"/>
    <w:rsid w:val="00974471"/>
    <w:rsid w:val="009936F8"/>
    <w:rsid w:val="009F2EB5"/>
    <w:rsid w:val="00B2614A"/>
    <w:rsid w:val="00C34338"/>
    <w:rsid w:val="00C9665E"/>
    <w:rsid w:val="00CB3B47"/>
    <w:rsid w:val="00D33B14"/>
    <w:rsid w:val="00D74B97"/>
    <w:rsid w:val="00D81B1A"/>
    <w:rsid w:val="00DB29F7"/>
    <w:rsid w:val="00DE44A0"/>
    <w:rsid w:val="00E73891"/>
    <w:rsid w:val="00E87BC4"/>
    <w:rsid w:val="00F50C74"/>
    <w:rsid w:val="00FA7DE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32575"/>
  <w15:chartTrackingRefBased/>
  <w15:docId w15:val="{5482E7EF-4277-42F2-BCF2-3D8F340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E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2E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B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2E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E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2E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2DA3"/>
    <w:pPr>
      <w:ind w:left="720"/>
      <w:contextualSpacing/>
    </w:pPr>
  </w:style>
  <w:style w:type="character" w:styleId="Hyperlink">
    <w:name w:val="Hyperlink"/>
    <w:basedOn w:val="DefaultParagraphFont"/>
    <w:uiPriority w:val="99"/>
    <w:unhideWhenUsed/>
    <w:rsid w:val="002C1289"/>
    <w:rPr>
      <w:color w:val="0563C1" w:themeColor="hyperlink"/>
      <w:u w:val="single"/>
    </w:rPr>
  </w:style>
  <w:style w:type="character" w:styleId="UnresolvedMention">
    <w:name w:val="Unresolved Mention"/>
    <w:basedOn w:val="DefaultParagraphFont"/>
    <w:uiPriority w:val="99"/>
    <w:semiHidden/>
    <w:unhideWhenUsed/>
    <w:rsid w:val="002C1289"/>
    <w:rPr>
      <w:color w:val="605E5C"/>
      <w:shd w:val="clear" w:color="auto" w:fill="E1DFDD"/>
    </w:rPr>
  </w:style>
  <w:style w:type="table" w:styleId="TableGrid">
    <w:name w:val="Table Grid"/>
    <w:basedOn w:val="TableNormal"/>
    <w:uiPriority w:val="39"/>
    <w:rsid w:val="007C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F8"/>
  </w:style>
  <w:style w:type="paragraph" w:styleId="Footer">
    <w:name w:val="footer"/>
    <w:basedOn w:val="Normal"/>
    <w:link w:val="FooterChar"/>
    <w:uiPriority w:val="99"/>
    <w:unhideWhenUsed/>
    <w:rsid w:val="002A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F8"/>
  </w:style>
  <w:style w:type="paragraph" w:styleId="Revision">
    <w:name w:val="Revision"/>
    <w:hidden/>
    <w:uiPriority w:val="99"/>
    <w:semiHidden/>
    <w:rsid w:val="00457B2B"/>
    <w:pPr>
      <w:spacing w:after="0" w:line="240" w:lineRule="auto"/>
    </w:pPr>
  </w:style>
  <w:style w:type="character" w:styleId="CommentReference">
    <w:name w:val="annotation reference"/>
    <w:basedOn w:val="DefaultParagraphFont"/>
    <w:uiPriority w:val="99"/>
    <w:semiHidden/>
    <w:unhideWhenUsed/>
    <w:rsid w:val="005B3EA8"/>
    <w:rPr>
      <w:sz w:val="16"/>
      <w:szCs w:val="16"/>
    </w:rPr>
  </w:style>
  <w:style w:type="paragraph" w:styleId="CommentText">
    <w:name w:val="annotation text"/>
    <w:basedOn w:val="Normal"/>
    <w:link w:val="CommentTextChar"/>
    <w:uiPriority w:val="99"/>
    <w:unhideWhenUsed/>
    <w:rsid w:val="005B3EA8"/>
    <w:pPr>
      <w:spacing w:line="240" w:lineRule="auto"/>
    </w:pPr>
    <w:rPr>
      <w:sz w:val="20"/>
      <w:szCs w:val="20"/>
    </w:rPr>
  </w:style>
  <w:style w:type="character" w:customStyle="1" w:styleId="CommentTextChar">
    <w:name w:val="Comment Text Char"/>
    <w:basedOn w:val="DefaultParagraphFont"/>
    <w:link w:val="CommentText"/>
    <w:uiPriority w:val="99"/>
    <w:rsid w:val="005B3EA8"/>
    <w:rPr>
      <w:sz w:val="20"/>
      <w:szCs w:val="20"/>
    </w:rPr>
  </w:style>
  <w:style w:type="paragraph" w:styleId="CommentSubject">
    <w:name w:val="annotation subject"/>
    <w:basedOn w:val="CommentText"/>
    <w:next w:val="CommentText"/>
    <w:link w:val="CommentSubjectChar"/>
    <w:uiPriority w:val="99"/>
    <w:semiHidden/>
    <w:unhideWhenUsed/>
    <w:rsid w:val="005B3EA8"/>
    <w:rPr>
      <w:b/>
      <w:bCs/>
    </w:rPr>
  </w:style>
  <w:style w:type="character" w:customStyle="1" w:styleId="CommentSubjectChar">
    <w:name w:val="Comment Subject Char"/>
    <w:basedOn w:val="CommentTextChar"/>
    <w:link w:val="CommentSubject"/>
    <w:uiPriority w:val="99"/>
    <w:semiHidden/>
    <w:rsid w:val="005B3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8424">
      <w:bodyDiv w:val="1"/>
      <w:marLeft w:val="0"/>
      <w:marRight w:val="0"/>
      <w:marTop w:val="0"/>
      <w:marBottom w:val="0"/>
      <w:divBdr>
        <w:top w:val="none" w:sz="0" w:space="0" w:color="auto"/>
        <w:left w:val="none" w:sz="0" w:space="0" w:color="auto"/>
        <w:bottom w:val="none" w:sz="0" w:space="0" w:color="auto"/>
        <w:right w:val="none" w:sz="0" w:space="0" w:color="auto"/>
      </w:divBdr>
      <w:divsChild>
        <w:div w:id="919564985">
          <w:marLeft w:val="360"/>
          <w:marRight w:val="0"/>
          <w:marTop w:val="200"/>
          <w:marBottom w:val="0"/>
          <w:divBdr>
            <w:top w:val="none" w:sz="0" w:space="0" w:color="auto"/>
            <w:left w:val="none" w:sz="0" w:space="0" w:color="auto"/>
            <w:bottom w:val="none" w:sz="0" w:space="0" w:color="auto"/>
            <w:right w:val="none" w:sz="0" w:space="0" w:color="auto"/>
          </w:divBdr>
        </w:div>
        <w:div w:id="1066415915">
          <w:marLeft w:val="1080"/>
          <w:marRight w:val="0"/>
          <w:marTop w:val="100"/>
          <w:marBottom w:val="0"/>
          <w:divBdr>
            <w:top w:val="none" w:sz="0" w:space="0" w:color="auto"/>
            <w:left w:val="none" w:sz="0" w:space="0" w:color="auto"/>
            <w:bottom w:val="none" w:sz="0" w:space="0" w:color="auto"/>
            <w:right w:val="none" w:sz="0" w:space="0" w:color="auto"/>
          </w:divBdr>
        </w:div>
        <w:div w:id="1097406482">
          <w:marLeft w:val="1080"/>
          <w:marRight w:val="0"/>
          <w:marTop w:val="100"/>
          <w:marBottom w:val="0"/>
          <w:divBdr>
            <w:top w:val="none" w:sz="0" w:space="0" w:color="auto"/>
            <w:left w:val="none" w:sz="0" w:space="0" w:color="auto"/>
            <w:bottom w:val="none" w:sz="0" w:space="0" w:color="auto"/>
            <w:right w:val="none" w:sz="0" w:space="0" w:color="auto"/>
          </w:divBdr>
        </w:div>
        <w:div w:id="1520043002">
          <w:marLeft w:val="1080"/>
          <w:marRight w:val="0"/>
          <w:marTop w:val="100"/>
          <w:marBottom w:val="0"/>
          <w:divBdr>
            <w:top w:val="none" w:sz="0" w:space="0" w:color="auto"/>
            <w:left w:val="none" w:sz="0" w:space="0" w:color="auto"/>
            <w:bottom w:val="none" w:sz="0" w:space="0" w:color="auto"/>
            <w:right w:val="none" w:sz="0" w:space="0" w:color="auto"/>
          </w:divBdr>
        </w:div>
        <w:div w:id="2094233068">
          <w:marLeft w:val="1080"/>
          <w:marRight w:val="0"/>
          <w:marTop w:val="100"/>
          <w:marBottom w:val="0"/>
          <w:divBdr>
            <w:top w:val="none" w:sz="0" w:space="0" w:color="auto"/>
            <w:left w:val="none" w:sz="0" w:space="0" w:color="auto"/>
            <w:bottom w:val="none" w:sz="0" w:space="0" w:color="auto"/>
            <w:right w:val="none" w:sz="0" w:space="0" w:color="auto"/>
          </w:divBdr>
        </w:div>
      </w:divsChild>
    </w:div>
    <w:div w:id="308706654">
      <w:bodyDiv w:val="1"/>
      <w:marLeft w:val="0"/>
      <w:marRight w:val="0"/>
      <w:marTop w:val="0"/>
      <w:marBottom w:val="0"/>
      <w:divBdr>
        <w:top w:val="none" w:sz="0" w:space="0" w:color="auto"/>
        <w:left w:val="none" w:sz="0" w:space="0" w:color="auto"/>
        <w:bottom w:val="none" w:sz="0" w:space="0" w:color="auto"/>
        <w:right w:val="none" w:sz="0" w:space="0" w:color="auto"/>
      </w:divBdr>
      <w:divsChild>
        <w:div w:id="384565521">
          <w:marLeft w:val="360"/>
          <w:marRight w:val="0"/>
          <w:marTop w:val="200"/>
          <w:marBottom w:val="0"/>
          <w:divBdr>
            <w:top w:val="none" w:sz="0" w:space="0" w:color="auto"/>
            <w:left w:val="none" w:sz="0" w:space="0" w:color="auto"/>
            <w:bottom w:val="none" w:sz="0" w:space="0" w:color="auto"/>
            <w:right w:val="none" w:sz="0" w:space="0" w:color="auto"/>
          </w:divBdr>
        </w:div>
        <w:div w:id="1787197222">
          <w:marLeft w:val="1080"/>
          <w:marRight w:val="0"/>
          <w:marTop w:val="100"/>
          <w:marBottom w:val="0"/>
          <w:divBdr>
            <w:top w:val="none" w:sz="0" w:space="0" w:color="auto"/>
            <w:left w:val="none" w:sz="0" w:space="0" w:color="auto"/>
            <w:bottom w:val="none" w:sz="0" w:space="0" w:color="auto"/>
            <w:right w:val="none" w:sz="0" w:space="0" w:color="auto"/>
          </w:divBdr>
        </w:div>
        <w:div w:id="653990076">
          <w:marLeft w:val="1080"/>
          <w:marRight w:val="0"/>
          <w:marTop w:val="100"/>
          <w:marBottom w:val="0"/>
          <w:divBdr>
            <w:top w:val="none" w:sz="0" w:space="0" w:color="auto"/>
            <w:left w:val="none" w:sz="0" w:space="0" w:color="auto"/>
            <w:bottom w:val="none" w:sz="0" w:space="0" w:color="auto"/>
            <w:right w:val="none" w:sz="0" w:space="0" w:color="auto"/>
          </w:divBdr>
        </w:div>
        <w:div w:id="452528097">
          <w:marLeft w:val="1080"/>
          <w:marRight w:val="0"/>
          <w:marTop w:val="100"/>
          <w:marBottom w:val="0"/>
          <w:divBdr>
            <w:top w:val="none" w:sz="0" w:space="0" w:color="auto"/>
            <w:left w:val="none" w:sz="0" w:space="0" w:color="auto"/>
            <w:bottom w:val="none" w:sz="0" w:space="0" w:color="auto"/>
            <w:right w:val="none" w:sz="0" w:space="0" w:color="auto"/>
          </w:divBdr>
        </w:div>
        <w:div w:id="1863743588">
          <w:marLeft w:val="360"/>
          <w:marRight w:val="0"/>
          <w:marTop w:val="200"/>
          <w:marBottom w:val="0"/>
          <w:divBdr>
            <w:top w:val="none" w:sz="0" w:space="0" w:color="auto"/>
            <w:left w:val="none" w:sz="0" w:space="0" w:color="auto"/>
            <w:bottom w:val="none" w:sz="0" w:space="0" w:color="auto"/>
            <w:right w:val="none" w:sz="0" w:space="0" w:color="auto"/>
          </w:divBdr>
        </w:div>
        <w:div w:id="1991128800">
          <w:marLeft w:val="360"/>
          <w:marRight w:val="0"/>
          <w:marTop w:val="200"/>
          <w:marBottom w:val="0"/>
          <w:divBdr>
            <w:top w:val="none" w:sz="0" w:space="0" w:color="auto"/>
            <w:left w:val="none" w:sz="0" w:space="0" w:color="auto"/>
            <w:bottom w:val="none" w:sz="0" w:space="0" w:color="auto"/>
            <w:right w:val="none" w:sz="0" w:space="0" w:color="auto"/>
          </w:divBdr>
        </w:div>
        <w:div w:id="636841779">
          <w:marLeft w:val="360"/>
          <w:marRight w:val="0"/>
          <w:marTop w:val="200"/>
          <w:marBottom w:val="0"/>
          <w:divBdr>
            <w:top w:val="none" w:sz="0" w:space="0" w:color="auto"/>
            <w:left w:val="none" w:sz="0" w:space="0" w:color="auto"/>
            <w:bottom w:val="none" w:sz="0" w:space="0" w:color="auto"/>
            <w:right w:val="none" w:sz="0" w:space="0" w:color="auto"/>
          </w:divBdr>
        </w:div>
      </w:divsChild>
    </w:div>
    <w:div w:id="782922171">
      <w:bodyDiv w:val="1"/>
      <w:marLeft w:val="0"/>
      <w:marRight w:val="0"/>
      <w:marTop w:val="0"/>
      <w:marBottom w:val="0"/>
      <w:divBdr>
        <w:top w:val="none" w:sz="0" w:space="0" w:color="auto"/>
        <w:left w:val="none" w:sz="0" w:space="0" w:color="auto"/>
        <w:bottom w:val="none" w:sz="0" w:space="0" w:color="auto"/>
        <w:right w:val="none" w:sz="0" w:space="0" w:color="auto"/>
      </w:divBdr>
      <w:divsChild>
        <w:div w:id="299575392">
          <w:marLeft w:val="360"/>
          <w:marRight w:val="0"/>
          <w:marTop w:val="200"/>
          <w:marBottom w:val="0"/>
          <w:divBdr>
            <w:top w:val="none" w:sz="0" w:space="0" w:color="auto"/>
            <w:left w:val="none" w:sz="0" w:space="0" w:color="auto"/>
            <w:bottom w:val="none" w:sz="0" w:space="0" w:color="auto"/>
            <w:right w:val="none" w:sz="0" w:space="0" w:color="auto"/>
          </w:divBdr>
        </w:div>
        <w:div w:id="1500273934">
          <w:marLeft w:val="1080"/>
          <w:marRight w:val="0"/>
          <w:marTop w:val="100"/>
          <w:marBottom w:val="0"/>
          <w:divBdr>
            <w:top w:val="none" w:sz="0" w:space="0" w:color="auto"/>
            <w:left w:val="none" w:sz="0" w:space="0" w:color="auto"/>
            <w:bottom w:val="none" w:sz="0" w:space="0" w:color="auto"/>
            <w:right w:val="none" w:sz="0" w:space="0" w:color="auto"/>
          </w:divBdr>
        </w:div>
        <w:div w:id="974674076">
          <w:marLeft w:val="1080"/>
          <w:marRight w:val="0"/>
          <w:marTop w:val="100"/>
          <w:marBottom w:val="0"/>
          <w:divBdr>
            <w:top w:val="none" w:sz="0" w:space="0" w:color="auto"/>
            <w:left w:val="none" w:sz="0" w:space="0" w:color="auto"/>
            <w:bottom w:val="none" w:sz="0" w:space="0" w:color="auto"/>
            <w:right w:val="none" w:sz="0" w:space="0" w:color="auto"/>
          </w:divBdr>
        </w:div>
        <w:div w:id="1899393597">
          <w:marLeft w:val="1080"/>
          <w:marRight w:val="0"/>
          <w:marTop w:val="100"/>
          <w:marBottom w:val="0"/>
          <w:divBdr>
            <w:top w:val="none" w:sz="0" w:space="0" w:color="auto"/>
            <w:left w:val="none" w:sz="0" w:space="0" w:color="auto"/>
            <w:bottom w:val="none" w:sz="0" w:space="0" w:color="auto"/>
            <w:right w:val="none" w:sz="0" w:space="0" w:color="auto"/>
          </w:divBdr>
        </w:div>
        <w:div w:id="2080328505">
          <w:marLeft w:val="1080"/>
          <w:marRight w:val="0"/>
          <w:marTop w:val="100"/>
          <w:marBottom w:val="0"/>
          <w:divBdr>
            <w:top w:val="none" w:sz="0" w:space="0" w:color="auto"/>
            <w:left w:val="none" w:sz="0" w:space="0" w:color="auto"/>
            <w:bottom w:val="none" w:sz="0" w:space="0" w:color="auto"/>
            <w:right w:val="none" w:sz="0" w:space="0" w:color="auto"/>
          </w:divBdr>
        </w:div>
        <w:div w:id="50538647">
          <w:marLeft w:val="1080"/>
          <w:marRight w:val="0"/>
          <w:marTop w:val="100"/>
          <w:marBottom w:val="0"/>
          <w:divBdr>
            <w:top w:val="none" w:sz="0" w:space="0" w:color="auto"/>
            <w:left w:val="none" w:sz="0" w:space="0" w:color="auto"/>
            <w:bottom w:val="none" w:sz="0" w:space="0" w:color="auto"/>
            <w:right w:val="none" w:sz="0" w:space="0" w:color="auto"/>
          </w:divBdr>
        </w:div>
      </w:divsChild>
    </w:div>
    <w:div w:id="122803512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71">
          <w:marLeft w:val="360"/>
          <w:marRight w:val="0"/>
          <w:marTop w:val="200"/>
          <w:marBottom w:val="0"/>
          <w:divBdr>
            <w:top w:val="none" w:sz="0" w:space="0" w:color="auto"/>
            <w:left w:val="none" w:sz="0" w:space="0" w:color="auto"/>
            <w:bottom w:val="none" w:sz="0" w:space="0" w:color="auto"/>
            <w:right w:val="none" w:sz="0" w:space="0" w:color="auto"/>
          </w:divBdr>
        </w:div>
        <w:div w:id="610433399">
          <w:marLeft w:val="1080"/>
          <w:marRight w:val="0"/>
          <w:marTop w:val="100"/>
          <w:marBottom w:val="0"/>
          <w:divBdr>
            <w:top w:val="none" w:sz="0" w:space="0" w:color="auto"/>
            <w:left w:val="none" w:sz="0" w:space="0" w:color="auto"/>
            <w:bottom w:val="none" w:sz="0" w:space="0" w:color="auto"/>
            <w:right w:val="none" w:sz="0" w:space="0" w:color="auto"/>
          </w:divBdr>
        </w:div>
        <w:div w:id="920943783">
          <w:marLeft w:val="1080"/>
          <w:marRight w:val="0"/>
          <w:marTop w:val="100"/>
          <w:marBottom w:val="0"/>
          <w:divBdr>
            <w:top w:val="none" w:sz="0" w:space="0" w:color="auto"/>
            <w:left w:val="none" w:sz="0" w:space="0" w:color="auto"/>
            <w:bottom w:val="none" w:sz="0" w:space="0" w:color="auto"/>
            <w:right w:val="none" w:sz="0" w:space="0" w:color="auto"/>
          </w:divBdr>
        </w:div>
        <w:div w:id="2071153561">
          <w:marLeft w:val="1080"/>
          <w:marRight w:val="0"/>
          <w:marTop w:val="100"/>
          <w:marBottom w:val="0"/>
          <w:divBdr>
            <w:top w:val="none" w:sz="0" w:space="0" w:color="auto"/>
            <w:left w:val="none" w:sz="0" w:space="0" w:color="auto"/>
            <w:bottom w:val="none" w:sz="0" w:space="0" w:color="auto"/>
            <w:right w:val="none" w:sz="0" w:space="0" w:color="auto"/>
          </w:divBdr>
        </w:div>
        <w:div w:id="965160378">
          <w:marLeft w:val="1080"/>
          <w:marRight w:val="0"/>
          <w:marTop w:val="100"/>
          <w:marBottom w:val="0"/>
          <w:divBdr>
            <w:top w:val="none" w:sz="0" w:space="0" w:color="auto"/>
            <w:left w:val="none" w:sz="0" w:space="0" w:color="auto"/>
            <w:bottom w:val="none" w:sz="0" w:space="0" w:color="auto"/>
            <w:right w:val="none" w:sz="0" w:space="0" w:color="auto"/>
          </w:divBdr>
        </w:div>
      </w:divsChild>
    </w:div>
    <w:div w:id="1308629597">
      <w:bodyDiv w:val="1"/>
      <w:marLeft w:val="0"/>
      <w:marRight w:val="0"/>
      <w:marTop w:val="0"/>
      <w:marBottom w:val="0"/>
      <w:divBdr>
        <w:top w:val="none" w:sz="0" w:space="0" w:color="auto"/>
        <w:left w:val="none" w:sz="0" w:space="0" w:color="auto"/>
        <w:bottom w:val="none" w:sz="0" w:space="0" w:color="auto"/>
        <w:right w:val="none" w:sz="0" w:space="0" w:color="auto"/>
      </w:divBdr>
      <w:divsChild>
        <w:div w:id="2115250180">
          <w:marLeft w:val="360"/>
          <w:marRight w:val="0"/>
          <w:marTop w:val="200"/>
          <w:marBottom w:val="0"/>
          <w:divBdr>
            <w:top w:val="none" w:sz="0" w:space="0" w:color="auto"/>
            <w:left w:val="none" w:sz="0" w:space="0" w:color="auto"/>
            <w:bottom w:val="none" w:sz="0" w:space="0" w:color="auto"/>
            <w:right w:val="none" w:sz="0" w:space="0" w:color="auto"/>
          </w:divBdr>
        </w:div>
        <w:div w:id="839662818">
          <w:marLeft w:val="360"/>
          <w:marRight w:val="0"/>
          <w:marTop w:val="200"/>
          <w:marBottom w:val="0"/>
          <w:divBdr>
            <w:top w:val="none" w:sz="0" w:space="0" w:color="auto"/>
            <w:left w:val="none" w:sz="0" w:space="0" w:color="auto"/>
            <w:bottom w:val="none" w:sz="0" w:space="0" w:color="auto"/>
            <w:right w:val="none" w:sz="0" w:space="0" w:color="auto"/>
          </w:divBdr>
        </w:div>
        <w:div w:id="1374228824">
          <w:marLeft w:val="360"/>
          <w:marRight w:val="0"/>
          <w:marTop w:val="200"/>
          <w:marBottom w:val="0"/>
          <w:divBdr>
            <w:top w:val="none" w:sz="0" w:space="0" w:color="auto"/>
            <w:left w:val="none" w:sz="0" w:space="0" w:color="auto"/>
            <w:bottom w:val="none" w:sz="0" w:space="0" w:color="auto"/>
            <w:right w:val="none" w:sz="0" w:space="0" w:color="auto"/>
          </w:divBdr>
        </w:div>
        <w:div w:id="661204050">
          <w:marLeft w:val="360"/>
          <w:marRight w:val="0"/>
          <w:marTop w:val="200"/>
          <w:marBottom w:val="0"/>
          <w:divBdr>
            <w:top w:val="none" w:sz="0" w:space="0" w:color="auto"/>
            <w:left w:val="none" w:sz="0" w:space="0" w:color="auto"/>
            <w:bottom w:val="none" w:sz="0" w:space="0" w:color="auto"/>
            <w:right w:val="none" w:sz="0" w:space="0" w:color="auto"/>
          </w:divBdr>
        </w:div>
      </w:divsChild>
    </w:div>
    <w:div w:id="1554536985">
      <w:bodyDiv w:val="1"/>
      <w:marLeft w:val="0"/>
      <w:marRight w:val="0"/>
      <w:marTop w:val="0"/>
      <w:marBottom w:val="0"/>
      <w:divBdr>
        <w:top w:val="none" w:sz="0" w:space="0" w:color="auto"/>
        <w:left w:val="none" w:sz="0" w:space="0" w:color="auto"/>
        <w:bottom w:val="none" w:sz="0" w:space="0" w:color="auto"/>
        <w:right w:val="none" w:sz="0" w:space="0" w:color="auto"/>
      </w:divBdr>
      <w:divsChild>
        <w:div w:id="1268075144">
          <w:marLeft w:val="360"/>
          <w:marRight w:val="0"/>
          <w:marTop w:val="200"/>
          <w:marBottom w:val="0"/>
          <w:divBdr>
            <w:top w:val="none" w:sz="0" w:space="0" w:color="auto"/>
            <w:left w:val="none" w:sz="0" w:space="0" w:color="auto"/>
            <w:bottom w:val="none" w:sz="0" w:space="0" w:color="auto"/>
            <w:right w:val="none" w:sz="0" w:space="0" w:color="auto"/>
          </w:divBdr>
        </w:div>
        <w:div w:id="334576033">
          <w:marLeft w:val="1080"/>
          <w:marRight w:val="0"/>
          <w:marTop w:val="100"/>
          <w:marBottom w:val="0"/>
          <w:divBdr>
            <w:top w:val="none" w:sz="0" w:space="0" w:color="auto"/>
            <w:left w:val="none" w:sz="0" w:space="0" w:color="auto"/>
            <w:bottom w:val="none" w:sz="0" w:space="0" w:color="auto"/>
            <w:right w:val="none" w:sz="0" w:space="0" w:color="auto"/>
          </w:divBdr>
        </w:div>
        <w:div w:id="1965307751">
          <w:marLeft w:val="1800"/>
          <w:marRight w:val="0"/>
          <w:marTop w:val="100"/>
          <w:marBottom w:val="0"/>
          <w:divBdr>
            <w:top w:val="none" w:sz="0" w:space="0" w:color="auto"/>
            <w:left w:val="none" w:sz="0" w:space="0" w:color="auto"/>
            <w:bottom w:val="none" w:sz="0" w:space="0" w:color="auto"/>
            <w:right w:val="none" w:sz="0" w:space="0" w:color="auto"/>
          </w:divBdr>
        </w:div>
        <w:div w:id="1387291542">
          <w:marLeft w:val="1800"/>
          <w:marRight w:val="0"/>
          <w:marTop w:val="100"/>
          <w:marBottom w:val="0"/>
          <w:divBdr>
            <w:top w:val="none" w:sz="0" w:space="0" w:color="auto"/>
            <w:left w:val="none" w:sz="0" w:space="0" w:color="auto"/>
            <w:bottom w:val="none" w:sz="0" w:space="0" w:color="auto"/>
            <w:right w:val="none" w:sz="0" w:space="0" w:color="auto"/>
          </w:divBdr>
        </w:div>
        <w:div w:id="2142064964">
          <w:marLeft w:val="1080"/>
          <w:marRight w:val="0"/>
          <w:marTop w:val="100"/>
          <w:marBottom w:val="0"/>
          <w:divBdr>
            <w:top w:val="none" w:sz="0" w:space="0" w:color="auto"/>
            <w:left w:val="none" w:sz="0" w:space="0" w:color="auto"/>
            <w:bottom w:val="none" w:sz="0" w:space="0" w:color="auto"/>
            <w:right w:val="none" w:sz="0" w:space="0" w:color="auto"/>
          </w:divBdr>
        </w:div>
        <w:div w:id="1522627683">
          <w:marLeft w:val="1080"/>
          <w:marRight w:val="0"/>
          <w:marTop w:val="100"/>
          <w:marBottom w:val="0"/>
          <w:divBdr>
            <w:top w:val="none" w:sz="0" w:space="0" w:color="auto"/>
            <w:left w:val="none" w:sz="0" w:space="0" w:color="auto"/>
            <w:bottom w:val="none" w:sz="0" w:space="0" w:color="auto"/>
            <w:right w:val="none" w:sz="0" w:space="0" w:color="auto"/>
          </w:divBdr>
        </w:div>
        <w:div w:id="1288438382">
          <w:marLeft w:val="1080"/>
          <w:marRight w:val="0"/>
          <w:marTop w:val="100"/>
          <w:marBottom w:val="0"/>
          <w:divBdr>
            <w:top w:val="none" w:sz="0" w:space="0" w:color="auto"/>
            <w:left w:val="none" w:sz="0" w:space="0" w:color="auto"/>
            <w:bottom w:val="none" w:sz="0" w:space="0" w:color="auto"/>
            <w:right w:val="none" w:sz="0" w:space="0" w:color="auto"/>
          </w:divBdr>
        </w:div>
        <w:div w:id="43071154">
          <w:marLeft w:val="1080"/>
          <w:marRight w:val="0"/>
          <w:marTop w:val="100"/>
          <w:marBottom w:val="0"/>
          <w:divBdr>
            <w:top w:val="none" w:sz="0" w:space="0" w:color="auto"/>
            <w:left w:val="none" w:sz="0" w:space="0" w:color="auto"/>
            <w:bottom w:val="none" w:sz="0" w:space="0" w:color="auto"/>
            <w:right w:val="none" w:sz="0" w:space="0" w:color="auto"/>
          </w:divBdr>
        </w:div>
      </w:divsChild>
    </w:div>
    <w:div w:id="1812676182">
      <w:bodyDiv w:val="1"/>
      <w:marLeft w:val="0"/>
      <w:marRight w:val="0"/>
      <w:marTop w:val="0"/>
      <w:marBottom w:val="0"/>
      <w:divBdr>
        <w:top w:val="none" w:sz="0" w:space="0" w:color="auto"/>
        <w:left w:val="none" w:sz="0" w:space="0" w:color="auto"/>
        <w:bottom w:val="none" w:sz="0" w:space="0" w:color="auto"/>
        <w:right w:val="none" w:sz="0" w:space="0" w:color="auto"/>
      </w:divBdr>
      <w:divsChild>
        <w:div w:id="596405368">
          <w:marLeft w:val="360"/>
          <w:marRight w:val="0"/>
          <w:marTop w:val="200"/>
          <w:marBottom w:val="0"/>
          <w:divBdr>
            <w:top w:val="none" w:sz="0" w:space="0" w:color="auto"/>
            <w:left w:val="none" w:sz="0" w:space="0" w:color="auto"/>
            <w:bottom w:val="none" w:sz="0" w:space="0" w:color="auto"/>
            <w:right w:val="none" w:sz="0" w:space="0" w:color="auto"/>
          </w:divBdr>
        </w:div>
        <w:div w:id="1532256776">
          <w:marLeft w:val="360"/>
          <w:marRight w:val="0"/>
          <w:marTop w:val="200"/>
          <w:marBottom w:val="0"/>
          <w:divBdr>
            <w:top w:val="none" w:sz="0" w:space="0" w:color="auto"/>
            <w:left w:val="none" w:sz="0" w:space="0" w:color="auto"/>
            <w:bottom w:val="none" w:sz="0" w:space="0" w:color="auto"/>
            <w:right w:val="none" w:sz="0" w:space="0" w:color="auto"/>
          </w:divBdr>
        </w:div>
      </w:divsChild>
    </w:div>
    <w:div w:id="1836143503">
      <w:bodyDiv w:val="1"/>
      <w:marLeft w:val="0"/>
      <w:marRight w:val="0"/>
      <w:marTop w:val="0"/>
      <w:marBottom w:val="0"/>
      <w:divBdr>
        <w:top w:val="none" w:sz="0" w:space="0" w:color="auto"/>
        <w:left w:val="none" w:sz="0" w:space="0" w:color="auto"/>
        <w:bottom w:val="none" w:sz="0" w:space="0" w:color="auto"/>
        <w:right w:val="none" w:sz="0" w:space="0" w:color="auto"/>
      </w:divBdr>
    </w:div>
    <w:div w:id="2079939486">
      <w:bodyDiv w:val="1"/>
      <w:marLeft w:val="0"/>
      <w:marRight w:val="0"/>
      <w:marTop w:val="0"/>
      <w:marBottom w:val="0"/>
      <w:divBdr>
        <w:top w:val="none" w:sz="0" w:space="0" w:color="auto"/>
        <w:left w:val="none" w:sz="0" w:space="0" w:color="auto"/>
        <w:bottom w:val="none" w:sz="0" w:space="0" w:color="auto"/>
        <w:right w:val="none" w:sz="0" w:space="0" w:color="auto"/>
      </w:divBdr>
      <w:divsChild>
        <w:div w:id="493491072">
          <w:marLeft w:val="360"/>
          <w:marRight w:val="0"/>
          <w:marTop w:val="200"/>
          <w:marBottom w:val="0"/>
          <w:divBdr>
            <w:top w:val="none" w:sz="0" w:space="0" w:color="auto"/>
            <w:left w:val="none" w:sz="0" w:space="0" w:color="auto"/>
            <w:bottom w:val="none" w:sz="0" w:space="0" w:color="auto"/>
            <w:right w:val="none" w:sz="0" w:space="0" w:color="auto"/>
          </w:divBdr>
        </w:div>
        <w:div w:id="59063779">
          <w:marLeft w:val="1080"/>
          <w:marRight w:val="0"/>
          <w:marTop w:val="100"/>
          <w:marBottom w:val="0"/>
          <w:divBdr>
            <w:top w:val="none" w:sz="0" w:space="0" w:color="auto"/>
            <w:left w:val="none" w:sz="0" w:space="0" w:color="auto"/>
            <w:bottom w:val="none" w:sz="0" w:space="0" w:color="auto"/>
            <w:right w:val="none" w:sz="0" w:space="0" w:color="auto"/>
          </w:divBdr>
        </w:div>
        <w:div w:id="1181630477">
          <w:marLeft w:val="1080"/>
          <w:marRight w:val="0"/>
          <w:marTop w:val="100"/>
          <w:marBottom w:val="0"/>
          <w:divBdr>
            <w:top w:val="none" w:sz="0" w:space="0" w:color="auto"/>
            <w:left w:val="none" w:sz="0" w:space="0" w:color="auto"/>
            <w:bottom w:val="none" w:sz="0" w:space="0" w:color="auto"/>
            <w:right w:val="none" w:sz="0" w:space="0" w:color="auto"/>
          </w:divBdr>
        </w:div>
        <w:div w:id="353268398">
          <w:marLeft w:val="1080"/>
          <w:marRight w:val="0"/>
          <w:marTop w:val="100"/>
          <w:marBottom w:val="0"/>
          <w:divBdr>
            <w:top w:val="none" w:sz="0" w:space="0" w:color="auto"/>
            <w:left w:val="none" w:sz="0" w:space="0" w:color="auto"/>
            <w:bottom w:val="none" w:sz="0" w:space="0" w:color="auto"/>
            <w:right w:val="none" w:sz="0" w:space="0" w:color="auto"/>
          </w:divBdr>
        </w:div>
        <w:div w:id="1401362503">
          <w:marLeft w:val="1080"/>
          <w:marRight w:val="0"/>
          <w:marTop w:val="100"/>
          <w:marBottom w:val="0"/>
          <w:divBdr>
            <w:top w:val="none" w:sz="0" w:space="0" w:color="auto"/>
            <w:left w:val="none" w:sz="0" w:space="0" w:color="auto"/>
            <w:bottom w:val="none" w:sz="0" w:space="0" w:color="auto"/>
            <w:right w:val="none" w:sz="0" w:space="0" w:color="auto"/>
          </w:divBdr>
        </w:div>
        <w:div w:id="292055260">
          <w:marLeft w:val="360"/>
          <w:marRight w:val="0"/>
          <w:marTop w:val="200"/>
          <w:marBottom w:val="0"/>
          <w:divBdr>
            <w:top w:val="none" w:sz="0" w:space="0" w:color="auto"/>
            <w:left w:val="none" w:sz="0" w:space="0" w:color="auto"/>
            <w:bottom w:val="none" w:sz="0" w:space="0" w:color="auto"/>
            <w:right w:val="none" w:sz="0" w:space="0" w:color="auto"/>
          </w:divBdr>
        </w:div>
        <w:div w:id="1660696124">
          <w:marLeft w:val="1080"/>
          <w:marRight w:val="0"/>
          <w:marTop w:val="100"/>
          <w:marBottom w:val="0"/>
          <w:divBdr>
            <w:top w:val="none" w:sz="0" w:space="0" w:color="auto"/>
            <w:left w:val="none" w:sz="0" w:space="0" w:color="auto"/>
            <w:bottom w:val="none" w:sz="0" w:space="0" w:color="auto"/>
            <w:right w:val="none" w:sz="0" w:space="0" w:color="auto"/>
          </w:divBdr>
        </w:div>
        <w:div w:id="411397567">
          <w:marLeft w:val="1080"/>
          <w:marRight w:val="0"/>
          <w:marTop w:val="100"/>
          <w:marBottom w:val="0"/>
          <w:divBdr>
            <w:top w:val="none" w:sz="0" w:space="0" w:color="auto"/>
            <w:left w:val="none" w:sz="0" w:space="0" w:color="auto"/>
            <w:bottom w:val="none" w:sz="0" w:space="0" w:color="auto"/>
            <w:right w:val="none" w:sz="0" w:space="0" w:color="auto"/>
          </w:divBdr>
        </w:div>
        <w:div w:id="8196604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wnloads.cloudsecurityalliance.org/initiatives/general/CSA_Research_Lifecycle_FINAL.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231BF2770C447B4E80D3CFE0F8899" ma:contentTypeVersion="5" ma:contentTypeDescription="Create a new document." ma:contentTypeScope="" ma:versionID="7ebba735a25af62983b2bea44e8788de">
  <xsd:schema xmlns:xsd="http://www.w3.org/2001/XMLSchema" xmlns:xs="http://www.w3.org/2001/XMLSchema" xmlns:p="http://schemas.microsoft.com/office/2006/metadata/properties" xmlns:ns3="55169cf7-c5f3-4dc3-8100-c5bcd8402773" targetNamespace="http://schemas.microsoft.com/office/2006/metadata/properties" ma:root="true" ma:fieldsID="15416c46d9862871612331d6baeb1f60" ns3:_="">
    <xsd:import namespace="55169cf7-c5f3-4dc3-8100-c5bcd84027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69cf7-c5f3-4dc3-8100-c5bcd8402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5169cf7-c5f3-4dc3-8100-c5bcd84027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41A31-32BC-466F-9C67-428CEBA7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69cf7-c5f3-4dc3-8100-c5bcd8402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CAEA4-5AB3-4F39-95BC-03CC5CC4B5D3}">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55169cf7-c5f3-4dc3-8100-c5bcd8402773"/>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545CB50-A44A-4EBD-9CA0-1EBBF8FA7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14445</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UBS AG</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Rolf</dc:creator>
  <cp:keywords/>
  <dc:description/>
  <cp:lastModifiedBy>Becker, Rolf</cp:lastModifiedBy>
  <cp:revision>10</cp:revision>
  <dcterms:created xsi:type="dcterms:W3CDTF">2023-03-24T17:36:00Z</dcterms:created>
  <dcterms:modified xsi:type="dcterms:W3CDTF">2023-04-24T16:00:00Z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0x010100F11231BF2770C447B4E80D3CFE0F8899</vt:lpwstr>
  </property>
</Properties>
</file>