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A2E6E" w14:textId="77777777" w:rsidR="00772734" w:rsidRDefault="00772734" w:rsidP="00772734">
      <w:pPr>
        <w:pStyle w:val="Heading4"/>
        <w:tabs>
          <w:tab w:val="center" w:pos="1407"/>
        </w:tabs>
        <w:ind w:left="-15" w:right="0" w:firstLine="0"/>
      </w:pPr>
      <w:r>
        <w:t xml:space="preserve">4.3 </w:t>
      </w:r>
      <w:r>
        <w:tab/>
        <w:t xml:space="preserve">Detect Function </w:t>
      </w:r>
    </w:p>
    <w:p w14:paraId="1E73E2BE" w14:textId="77777777" w:rsidR="00772734" w:rsidRDefault="00772734" w:rsidP="00772734">
      <w:pPr>
        <w:ind w:left="-5"/>
      </w:pPr>
      <w:r>
        <w:t xml:space="preserve">The Detect Function addresses the development and deployment of appropriate activities to monitor for anomalous events and notify downstream users and applications upon their occurrence. The Detect Function is informed by the Identify Function and is enabled by the Protect Function.   </w:t>
      </w:r>
    </w:p>
    <w:p w14:paraId="5ECE5004" w14:textId="77777777" w:rsidR="00772734" w:rsidRDefault="00772734" w:rsidP="00772734">
      <w:pPr>
        <w:spacing w:after="252"/>
        <w:ind w:left="-5"/>
      </w:pPr>
      <w:r>
        <w:t xml:space="preserve">The objectives of the Detect Function include:  </w:t>
      </w:r>
    </w:p>
    <w:p w14:paraId="2BE094C1" w14:textId="77777777" w:rsidR="00772734" w:rsidRDefault="00772734" w:rsidP="00772734">
      <w:pPr>
        <w:numPr>
          <w:ilvl w:val="0"/>
          <w:numId w:val="2"/>
        </w:numPr>
        <w:spacing w:after="11" w:line="248" w:lineRule="auto"/>
        <w:ind w:hanging="360"/>
      </w:pPr>
      <w:r>
        <w:t xml:space="preserve">Enabling detection through monitoring and consistency checking; and </w:t>
      </w:r>
    </w:p>
    <w:p w14:paraId="61B767C9" w14:textId="77777777" w:rsidR="00772734" w:rsidRDefault="00772734" w:rsidP="00772734">
      <w:pPr>
        <w:numPr>
          <w:ilvl w:val="0"/>
          <w:numId w:val="2"/>
        </w:numPr>
        <w:spacing w:after="184" w:line="248" w:lineRule="auto"/>
        <w:ind w:hanging="360"/>
      </w:pPr>
      <w:r>
        <w:t xml:space="preserve">Establishing a process for deploying and handling detected anomalies and events. </w:t>
      </w:r>
    </w:p>
    <w:p w14:paraId="54156249" w14:textId="77777777" w:rsidR="00772734" w:rsidRDefault="00772734" w:rsidP="00772734">
      <w:pPr>
        <w:ind w:left="-5"/>
      </w:pPr>
      <w:r>
        <w:t xml:space="preserve">The Detect Function defines three Categories, all of which have Subcategories that apply to SOC to varying degrees, as summarized in Sections 4.3.1 through 4.3.3. </w:t>
      </w:r>
    </w:p>
    <w:p w14:paraId="5368634F" w14:textId="77777777" w:rsidR="00772734" w:rsidRDefault="00772734" w:rsidP="00772734">
      <w:pPr>
        <w:pStyle w:val="Heading5"/>
        <w:ind w:left="-5" w:right="0"/>
      </w:pPr>
      <w:r>
        <w:t xml:space="preserve">4.3.1 Anomalies and Events Category   </w:t>
      </w:r>
    </w:p>
    <w:p w14:paraId="66B6B0E7" w14:textId="77777777" w:rsidR="00772734" w:rsidRDefault="00772734" w:rsidP="00772734">
      <w:pPr>
        <w:spacing w:after="132"/>
        <w:ind w:left="-5"/>
      </w:pPr>
      <w:r>
        <w:t xml:space="preserve">Anomalous activity is detected, and the potential impact of events is understood. There are five Subcategories within Anomalies and Events </w:t>
      </w:r>
      <w:proofErr w:type="gramStart"/>
      <w:r>
        <w:t>all  of</w:t>
      </w:r>
      <w:proofErr w:type="gramEnd"/>
      <w:r>
        <w:t xml:space="preserve"> which apply to the SOC.   </w:t>
      </w:r>
    </w:p>
    <w:p w14:paraId="09AD7AA4" w14:textId="77777777" w:rsidR="00772734" w:rsidRDefault="00772734" w:rsidP="00772734">
      <w:pPr>
        <w:pStyle w:val="Heading1"/>
        <w:spacing w:after="238"/>
        <w:ind w:left="100" w:right="91"/>
      </w:pPr>
      <w:bookmarkStart w:id="0" w:name="_Toc77833165"/>
      <w:r>
        <w:t>Table 14 - Anomalies and Events Subcategories</w:t>
      </w:r>
      <w:bookmarkEnd w:id="0"/>
      <w:r>
        <w:t xml:space="preserve"> </w:t>
      </w:r>
      <w:r w:rsidRPr="21CCFF35">
        <w:rPr>
          <w:bCs/>
        </w:rPr>
        <w:t xml:space="preserve"> </w:t>
      </w:r>
    </w:p>
    <w:tbl>
      <w:tblPr>
        <w:tblW w:w="13678" w:type="dxa"/>
        <w:tblInd w:w="6" w:type="dxa"/>
        <w:tblCellMar>
          <w:top w:w="64" w:type="dxa"/>
          <w:left w:w="107" w:type="dxa"/>
          <w:bottom w:w="47" w:type="dxa"/>
          <w:right w:w="50" w:type="dxa"/>
        </w:tblCellMar>
        <w:tblLook w:val="04A0" w:firstRow="1" w:lastRow="0" w:firstColumn="1" w:lastColumn="0" w:noHBand="0" w:noVBand="1"/>
      </w:tblPr>
      <w:tblGrid>
        <w:gridCol w:w="2964"/>
        <w:gridCol w:w="6155"/>
        <w:gridCol w:w="4559"/>
      </w:tblGrid>
      <w:tr w:rsidR="00772734" w:rsidRPr="00F53C85" w14:paraId="5B391311" w14:textId="77777777" w:rsidTr="00F53C85">
        <w:trPr>
          <w:trHeight w:val="910"/>
        </w:trPr>
        <w:tc>
          <w:tcPr>
            <w:tcW w:w="9119" w:type="dxa"/>
            <w:gridSpan w:val="2"/>
            <w:tcBorders>
              <w:top w:val="single" w:sz="4" w:space="0" w:color="4F81BC"/>
              <w:left w:val="single" w:sz="4" w:space="0" w:color="4F81BC"/>
              <w:bottom w:val="single" w:sz="4" w:space="0" w:color="94B3D6"/>
              <w:right w:val="nil"/>
            </w:tcBorders>
            <w:shd w:val="clear" w:color="auto" w:fill="FFFF00"/>
          </w:tcPr>
          <w:p w14:paraId="5F46AE8F" w14:textId="77777777" w:rsidR="00772734" w:rsidRPr="00F53C85" w:rsidRDefault="00772734" w:rsidP="00F53C85">
            <w:pPr>
              <w:spacing w:after="251"/>
            </w:pPr>
            <w:r w:rsidRPr="00F53C85">
              <w:rPr>
                <w:b/>
                <w:sz w:val="28"/>
              </w:rPr>
              <w:t>Detect:  Anomalies and Events</w:t>
            </w:r>
            <w:r w:rsidRPr="00F53C85">
              <w:rPr>
                <w:b/>
              </w:rPr>
              <w:t xml:space="preserve"> </w:t>
            </w:r>
          </w:p>
          <w:p w14:paraId="35A37AA4" w14:textId="77777777" w:rsidR="00772734" w:rsidRPr="00F53C85" w:rsidRDefault="00772734" w:rsidP="00F53C85">
            <w:pPr>
              <w:tabs>
                <w:tab w:val="center" w:pos="4032"/>
              </w:tabs>
              <w:spacing w:after="0"/>
            </w:pPr>
            <w:r w:rsidRPr="00F53C85">
              <w:rPr>
                <w:b/>
                <w:bCs/>
              </w:rPr>
              <w:t>Subcategory</w:t>
            </w:r>
            <w:r w:rsidRPr="00F53C85">
              <w:rPr>
                <w:b/>
                <w:bCs/>
                <w:color w:val="FFFFFF"/>
              </w:rPr>
              <w:t xml:space="preserve"> </w:t>
            </w:r>
            <w:r w:rsidRPr="00F53C85">
              <w:tab/>
            </w:r>
            <w:r w:rsidRPr="00F53C85">
              <w:rPr>
                <w:b/>
                <w:bCs/>
              </w:rPr>
              <w:t>Applicability to the SOC</w:t>
            </w:r>
          </w:p>
        </w:tc>
        <w:tc>
          <w:tcPr>
            <w:tcW w:w="4559" w:type="dxa"/>
            <w:tcBorders>
              <w:top w:val="single" w:sz="4" w:space="0" w:color="4F81BC"/>
              <w:left w:val="nil"/>
              <w:bottom w:val="single" w:sz="4" w:space="0" w:color="94B3D6"/>
              <w:right w:val="single" w:sz="4" w:space="0" w:color="4F81BC"/>
            </w:tcBorders>
            <w:shd w:val="clear" w:color="auto" w:fill="FFFF00"/>
            <w:vAlign w:val="bottom"/>
          </w:tcPr>
          <w:p w14:paraId="5BA4C57C" w14:textId="77777777" w:rsidR="00772734" w:rsidRPr="00F53C85" w:rsidRDefault="00772734" w:rsidP="00F53C85">
            <w:pPr>
              <w:spacing w:after="0"/>
            </w:pPr>
            <w:r w:rsidRPr="00F53C85">
              <w:rPr>
                <w:b/>
                <w:bCs/>
              </w:rPr>
              <w:t xml:space="preserve">References </w:t>
            </w:r>
          </w:p>
        </w:tc>
      </w:tr>
      <w:tr w:rsidR="00772734" w:rsidRPr="00F53C85" w14:paraId="22987648" w14:textId="77777777" w:rsidTr="00F53C85">
        <w:trPr>
          <w:trHeight w:val="2400"/>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379D5808" w14:textId="77777777" w:rsidR="00772734" w:rsidRPr="00F53C85" w:rsidRDefault="00772734" w:rsidP="00F53C85">
            <w:pPr>
              <w:spacing w:after="216"/>
            </w:pPr>
            <w:r w:rsidRPr="00F53C85">
              <w:rPr>
                <w:b/>
                <w:bCs/>
              </w:rPr>
              <w:t xml:space="preserve">DE.AE-1: A baseline of network operations and expected data flows for users and systems is established and managed. </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2A46F11E" w14:textId="77777777" w:rsidR="00772734" w:rsidRPr="00F53C85" w:rsidRDefault="00772734" w:rsidP="00F53C85">
            <w:pPr>
              <w:spacing w:after="240" w:line="238" w:lineRule="auto"/>
              <w:ind w:left="1"/>
            </w:pPr>
            <w:r w:rsidRPr="00F53C85">
              <w:t xml:space="preserve">Verify that operational performance baselines and expected data flows are captured, developed, and maintained to detect events. </w:t>
            </w:r>
          </w:p>
          <w:p w14:paraId="7E9CC6F0" w14:textId="77777777" w:rsidR="00772734" w:rsidRPr="00F53C85" w:rsidRDefault="00772734" w:rsidP="00F53C85">
            <w:pPr>
              <w:spacing w:after="0"/>
              <w:ind w:left="1"/>
            </w:pPr>
            <w:r w:rsidRPr="00F53C85">
              <w:t xml:space="preserve">When practical, comply with standards-based solutions for data formatting, message formatting, and message transmission to facilitate interoperability and integration.   </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5F88EA7C" w14:textId="77777777" w:rsidR="00772734" w:rsidRPr="00F53C85" w:rsidRDefault="00772734" w:rsidP="00F53C85">
            <w:pPr>
              <w:spacing w:after="0" w:line="257" w:lineRule="auto"/>
              <w:jc w:val="both"/>
              <w:rPr>
                <w:color w:val="000000"/>
                <w:szCs w:val="24"/>
              </w:rPr>
            </w:pPr>
            <w:r w:rsidRPr="00F53C85">
              <w:rPr>
                <w:b/>
                <w:bCs/>
                <w:color w:val="000000"/>
                <w:szCs w:val="24"/>
              </w:rPr>
              <w:t xml:space="preserve">NIST SP 800-53 Rev. 5 </w:t>
            </w:r>
            <w:r w:rsidRPr="00F53C85">
              <w:rPr>
                <w:color w:val="000000"/>
                <w:szCs w:val="24"/>
              </w:rPr>
              <w:t>AC-4, CA-3, CM-2, SC-16, SI-4</w:t>
            </w:r>
          </w:p>
        </w:tc>
      </w:tr>
      <w:tr w:rsidR="00772734" w:rsidRPr="00F53C85" w14:paraId="7BB0EDAE"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FFFFCC"/>
          </w:tcPr>
          <w:p w14:paraId="4DFE7CD3" w14:textId="77777777" w:rsidR="00772734" w:rsidRPr="00F53C85" w:rsidRDefault="00772734" w:rsidP="00F53C85">
            <w:pPr>
              <w:spacing w:after="216"/>
            </w:pPr>
            <w:r w:rsidRPr="00F53C85">
              <w:rPr>
                <w:b/>
                <w:bCs/>
              </w:rPr>
              <w:lastRenderedPageBreak/>
              <w:t xml:space="preserve">DE.AE-2:  Detected events are analyzed to understand attack targets and methods. </w:t>
            </w:r>
          </w:p>
        </w:tc>
        <w:tc>
          <w:tcPr>
            <w:tcW w:w="6155" w:type="dxa"/>
            <w:tcBorders>
              <w:top w:val="single" w:sz="4" w:space="0" w:color="94B3D6"/>
              <w:left w:val="single" w:sz="4" w:space="0" w:color="94B3D6"/>
              <w:bottom w:val="single" w:sz="4" w:space="0" w:color="94B3D6"/>
              <w:right w:val="single" w:sz="4" w:space="0" w:color="94B3D6"/>
            </w:tcBorders>
            <w:shd w:val="clear" w:color="auto" w:fill="FFFFCC"/>
          </w:tcPr>
          <w:p w14:paraId="37078E3C" w14:textId="77777777" w:rsidR="00772734" w:rsidRPr="00F53C85" w:rsidRDefault="00772734" w:rsidP="00F53C85">
            <w:pPr>
              <w:spacing w:after="0"/>
              <w:ind w:left="1" w:right="16"/>
            </w:pPr>
            <w:r w:rsidRPr="00F53C85">
              <w:t>Review and analyze detected events within the SOC</w:t>
            </w:r>
          </w:p>
          <w:p w14:paraId="37E856A2" w14:textId="77777777" w:rsidR="00772734" w:rsidRPr="00F53C85" w:rsidRDefault="00772734" w:rsidP="00F53C85">
            <w:pPr>
              <w:pStyle w:val="ListParagraph"/>
              <w:numPr>
                <w:ilvl w:val="0"/>
                <w:numId w:val="1"/>
              </w:numPr>
              <w:spacing w:after="0" w:line="259" w:lineRule="auto"/>
              <w:ind w:right="16"/>
              <w:rPr>
                <w:rFonts w:ascii="Calibri" w:hAnsi="Calibri"/>
                <w:szCs w:val="24"/>
              </w:rPr>
            </w:pPr>
            <w:r w:rsidRPr="00F53C85">
              <w:t xml:space="preserve">real time to maintain normalcy of operations; and </w:t>
            </w:r>
          </w:p>
          <w:p w14:paraId="67505F96" w14:textId="77777777" w:rsidR="00772734" w:rsidRPr="00F53C85" w:rsidRDefault="00772734" w:rsidP="00F53C85">
            <w:pPr>
              <w:pStyle w:val="ListParagraph"/>
              <w:numPr>
                <w:ilvl w:val="0"/>
                <w:numId w:val="1"/>
              </w:numPr>
              <w:spacing w:after="0" w:line="259" w:lineRule="auto"/>
              <w:ind w:right="16"/>
              <w:rPr>
                <w:rFonts w:ascii="Calibri" w:hAnsi="Calibri"/>
                <w:szCs w:val="24"/>
              </w:rPr>
            </w:pPr>
            <w:r w:rsidRPr="00F53C85">
              <w:t xml:space="preserve">forensically to understand the characteristics of anomalous events. </w:t>
            </w:r>
          </w:p>
          <w:p w14:paraId="116FFC6D" w14:textId="77777777" w:rsidR="00772734" w:rsidRPr="00F53C85" w:rsidRDefault="00772734" w:rsidP="00F53C85">
            <w:pPr>
              <w:spacing w:after="0"/>
              <w:ind w:left="1" w:right="16"/>
              <w:rPr>
                <w:color w:val="000000"/>
                <w:szCs w:val="24"/>
              </w:rPr>
            </w:pPr>
          </w:p>
          <w:p w14:paraId="1033898A" w14:textId="77777777" w:rsidR="00772734" w:rsidRPr="00F53C85" w:rsidRDefault="00772734" w:rsidP="00F53C85">
            <w:pPr>
              <w:spacing w:after="0"/>
              <w:ind w:left="1" w:right="16"/>
              <w:rPr>
                <w:color w:val="000000"/>
                <w:szCs w:val="24"/>
              </w:rPr>
            </w:pPr>
            <w:r w:rsidRPr="00F53C85">
              <w:rPr>
                <w:color w:val="000000"/>
                <w:szCs w:val="24"/>
              </w:rPr>
              <w:t>Be able to distinguish between potentially harmful events and normal operations and predict harm based on early indications and events.</w:t>
            </w:r>
          </w:p>
          <w:p w14:paraId="24301F7E" w14:textId="77777777" w:rsidR="00772734" w:rsidRPr="00F53C85" w:rsidRDefault="00772734" w:rsidP="00F53C85">
            <w:pPr>
              <w:spacing w:after="0"/>
              <w:ind w:left="1" w:right="16"/>
              <w:rPr>
                <w:color w:val="000000"/>
                <w:szCs w:val="24"/>
              </w:rPr>
            </w:pPr>
          </w:p>
          <w:p w14:paraId="6534ECA1" w14:textId="77777777" w:rsidR="00772734" w:rsidRPr="00F53C85" w:rsidRDefault="00772734" w:rsidP="00F53C85">
            <w:pPr>
              <w:spacing w:after="0"/>
              <w:ind w:left="1" w:right="16"/>
              <w:rPr>
                <w:color w:val="000000"/>
                <w:szCs w:val="24"/>
              </w:rPr>
            </w:pPr>
            <w:r w:rsidRPr="00F53C85">
              <w:rPr>
                <w:color w:val="000000"/>
                <w:szCs w:val="24"/>
              </w:rPr>
              <w:t>Consider the SOC system when analyzing cybersecurity events involving space vehicles or other downstream systems.</w:t>
            </w:r>
          </w:p>
          <w:p w14:paraId="3A66BDBF" w14:textId="77777777" w:rsidR="00772734" w:rsidRPr="00F53C85" w:rsidRDefault="00772734" w:rsidP="00F53C85">
            <w:pPr>
              <w:spacing w:after="0"/>
              <w:ind w:left="1" w:right="16"/>
              <w:rPr>
                <w:color w:val="000000"/>
                <w:szCs w:val="24"/>
              </w:rPr>
            </w:pPr>
          </w:p>
          <w:p w14:paraId="128A1963" w14:textId="77777777" w:rsidR="00772734" w:rsidRPr="00F53C85" w:rsidRDefault="00772734" w:rsidP="00F53C85">
            <w:pPr>
              <w:spacing w:after="0"/>
              <w:ind w:left="1" w:right="16"/>
              <w:rPr>
                <w:color w:val="000000"/>
                <w:szCs w:val="24"/>
              </w:rPr>
            </w:pPr>
            <w:r w:rsidRPr="00F53C85">
              <w:rPr>
                <w:color w:val="000000"/>
                <w:szCs w:val="24"/>
              </w:rPr>
              <w:t>For RFI, include environmental monitoring with direction-finding capabilities to locate the source.</w:t>
            </w:r>
          </w:p>
          <w:p w14:paraId="56FCAC00" w14:textId="77777777" w:rsidR="00772734" w:rsidRPr="00F53C85" w:rsidRDefault="00772734" w:rsidP="00F53C85">
            <w:pPr>
              <w:spacing w:after="0"/>
              <w:ind w:left="1" w:right="16"/>
              <w:rPr>
                <w:color w:val="000000"/>
                <w:szCs w:val="24"/>
              </w:rPr>
            </w:pPr>
          </w:p>
          <w:p w14:paraId="365F6F51" w14:textId="77777777" w:rsidR="00772734" w:rsidRPr="00F53C85" w:rsidRDefault="00772734" w:rsidP="00F53C85">
            <w:pPr>
              <w:spacing w:after="0"/>
              <w:ind w:left="1" w:right="16"/>
              <w:rPr>
                <w:color w:val="000000"/>
                <w:szCs w:val="24"/>
              </w:rPr>
            </w:pPr>
            <w:r w:rsidRPr="00F53C85">
              <w:rPr>
                <w:color w:val="000000"/>
                <w:szCs w:val="24"/>
              </w:rPr>
              <w:t>Preserve the raw data, analysis, and characterization to aid in the analysis of future events.</w:t>
            </w:r>
          </w:p>
        </w:tc>
        <w:tc>
          <w:tcPr>
            <w:tcW w:w="4559" w:type="dxa"/>
            <w:tcBorders>
              <w:top w:val="single" w:sz="4" w:space="0" w:color="94B3D6"/>
              <w:left w:val="single" w:sz="4" w:space="0" w:color="94B3D6"/>
              <w:bottom w:val="single" w:sz="4" w:space="0" w:color="94B3D6"/>
              <w:right w:val="single" w:sz="4" w:space="0" w:color="94B3D6"/>
            </w:tcBorders>
            <w:shd w:val="clear" w:color="auto" w:fill="FFFFCC"/>
          </w:tcPr>
          <w:p w14:paraId="063E3ECF" w14:textId="77777777" w:rsidR="00772734" w:rsidRPr="00F53C85" w:rsidRDefault="00772734" w:rsidP="00F53C85">
            <w:pPr>
              <w:spacing w:after="0"/>
              <w:ind w:left="1"/>
              <w:rPr>
                <w:color w:val="000000"/>
                <w:szCs w:val="24"/>
              </w:rPr>
            </w:pPr>
            <w:r w:rsidRPr="00F53C85">
              <w:rPr>
                <w:b/>
                <w:bCs/>
                <w:color w:val="000000"/>
                <w:szCs w:val="24"/>
              </w:rPr>
              <w:t xml:space="preserve">NIST SP 800-53 Rev. 5 </w:t>
            </w:r>
            <w:r w:rsidRPr="00F53C85">
              <w:rPr>
                <w:color w:val="000000"/>
                <w:szCs w:val="24"/>
              </w:rPr>
              <w:t>AU-6, CA-7, IR-4, RA-5, SI-4</w:t>
            </w:r>
          </w:p>
          <w:p w14:paraId="1CFC5083" w14:textId="77777777" w:rsidR="00772734" w:rsidRPr="00F53C85" w:rsidRDefault="00772734" w:rsidP="00F53C85">
            <w:pPr>
              <w:spacing w:after="0"/>
              <w:ind w:left="1"/>
              <w:rPr>
                <w:b/>
                <w:bCs/>
                <w:color w:val="000000"/>
                <w:szCs w:val="24"/>
              </w:rPr>
            </w:pPr>
          </w:p>
          <w:p w14:paraId="16A965BE" w14:textId="77777777" w:rsidR="00772734" w:rsidRPr="00F53C85" w:rsidRDefault="00772734" w:rsidP="00F53C85">
            <w:pPr>
              <w:spacing w:after="0"/>
              <w:ind w:left="1"/>
              <w:rPr>
                <w:color w:val="000000"/>
                <w:szCs w:val="24"/>
              </w:rPr>
            </w:pPr>
            <w:r w:rsidRPr="00F53C85">
              <w:rPr>
                <w:b/>
                <w:bCs/>
                <w:color w:val="000000"/>
                <w:szCs w:val="24"/>
              </w:rPr>
              <w:t xml:space="preserve">RTCA 235 </w:t>
            </w:r>
            <w:r w:rsidRPr="00F53C85">
              <w:rPr>
                <w:color w:val="000000"/>
                <w:szCs w:val="24"/>
              </w:rPr>
              <w:t>2.1</w:t>
            </w:r>
          </w:p>
        </w:tc>
      </w:tr>
      <w:tr w:rsidR="00772734" w:rsidRPr="00F53C85" w14:paraId="79385682"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4D9B2D3D" w14:textId="77777777" w:rsidR="00772734" w:rsidRPr="00F53C85" w:rsidRDefault="00772734" w:rsidP="00F53C85">
            <w:pPr>
              <w:spacing w:after="0"/>
              <w:rPr>
                <w:b/>
                <w:bCs/>
                <w:color w:val="000000"/>
                <w:szCs w:val="24"/>
              </w:rPr>
            </w:pPr>
            <w:r w:rsidRPr="00F53C85">
              <w:rPr>
                <w:b/>
                <w:bCs/>
                <w:color w:val="000000"/>
                <w:szCs w:val="24"/>
              </w:rPr>
              <w:t>DE.AE-3: Event data are collected and correlated from multiple sources and sensors</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55234EE8" w14:textId="77777777" w:rsidR="00772734" w:rsidRPr="00F53C85" w:rsidRDefault="00772734" w:rsidP="00F53C85">
            <w:pPr>
              <w:spacing w:after="0"/>
              <w:rPr>
                <w:color w:val="000000"/>
                <w:szCs w:val="24"/>
              </w:rPr>
            </w:pPr>
            <w:r w:rsidRPr="00F53C85">
              <w:rPr>
                <w:color w:val="000000"/>
                <w:szCs w:val="24"/>
              </w:rPr>
              <w:t>Multiple sensors and sources can be used to correlate fault modes, cross check detected anomalies and contribute to anomaly detection models and algorithms.</w:t>
            </w:r>
          </w:p>
          <w:p w14:paraId="4696FAA4" w14:textId="77777777" w:rsidR="00772734" w:rsidRPr="00F53C85" w:rsidRDefault="00772734" w:rsidP="00F53C85">
            <w:pPr>
              <w:spacing w:after="0"/>
              <w:rPr>
                <w:color w:val="000000"/>
                <w:szCs w:val="24"/>
              </w:rPr>
            </w:pPr>
            <w:r w:rsidRPr="00F53C85">
              <w:rPr>
                <w:color w:val="000000"/>
                <w:szCs w:val="24"/>
              </w:rPr>
              <w:t>Compile sufficient event data across the SOC using various sources, such as event reports, logs, audit monitoring, network monitoring, physical access monitoring, environmental monitoring, and HMI reports.</w:t>
            </w:r>
          </w:p>
          <w:p w14:paraId="291A2FAF" w14:textId="77777777" w:rsidR="00772734" w:rsidRPr="00F53C85" w:rsidRDefault="00772734" w:rsidP="00F53C85">
            <w:pPr>
              <w:spacing w:after="0"/>
              <w:rPr>
                <w:color w:val="000000"/>
                <w:szCs w:val="24"/>
              </w:rPr>
            </w:pPr>
            <w:r w:rsidRPr="00F53C85">
              <w:rPr>
                <w:color w:val="000000"/>
                <w:szCs w:val="24"/>
              </w:rPr>
              <w:t>Standards-based data formatting and serialization promotes the communication interoperability and interchangeability of supporting data.</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6CA418B3" w14:textId="77777777" w:rsidR="00772734" w:rsidRPr="00F53C85" w:rsidRDefault="00772734" w:rsidP="00F53C85">
            <w:pPr>
              <w:spacing w:after="0"/>
              <w:rPr>
                <w:color w:val="000000"/>
              </w:rPr>
            </w:pPr>
            <w:r w:rsidRPr="00F53C85">
              <w:rPr>
                <w:b/>
                <w:bCs/>
                <w:color w:val="000000"/>
              </w:rPr>
              <w:t xml:space="preserve">NIST SP 800-53 Rev. 5 </w:t>
            </w:r>
            <w:r w:rsidRPr="00F53C85">
              <w:rPr>
                <w:color w:val="000000"/>
              </w:rPr>
              <w:t>AU-6, CA-7, CP-2, IR-4, IR-5, IR-8, SI-4</w:t>
            </w:r>
          </w:p>
          <w:p w14:paraId="6E5479D8" w14:textId="77777777" w:rsidR="00772734" w:rsidRPr="00F53C85" w:rsidRDefault="00772734" w:rsidP="00F53C85">
            <w:pPr>
              <w:spacing w:after="0"/>
              <w:rPr>
                <w:color w:val="000000"/>
                <w:szCs w:val="24"/>
              </w:rPr>
            </w:pPr>
            <w:r w:rsidRPr="00F53C85">
              <w:rPr>
                <w:b/>
                <w:bCs/>
                <w:color w:val="000000"/>
                <w:szCs w:val="24"/>
              </w:rPr>
              <w:t xml:space="preserve">NIST SP 800-160 Rev. 1 3.3.7 </w:t>
            </w:r>
            <w:r w:rsidRPr="00F53C85">
              <w:rPr>
                <w:color w:val="000000"/>
                <w:szCs w:val="24"/>
              </w:rPr>
              <w:t xml:space="preserve">Appendix G.2, G.3 </w:t>
            </w:r>
          </w:p>
          <w:p w14:paraId="39D3462F" w14:textId="77777777" w:rsidR="00772734" w:rsidRPr="00F53C85" w:rsidRDefault="00772734" w:rsidP="00F53C85">
            <w:pPr>
              <w:spacing w:after="0"/>
              <w:rPr>
                <w:color w:val="000000"/>
                <w:szCs w:val="24"/>
              </w:rPr>
            </w:pPr>
            <w:r w:rsidRPr="00F53C85">
              <w:rPr>
                <w:b/>
                <w:bCs/>
                <w:color w:val="000000"/>
                <w:szCs w:val="24"/>
              </w:rPr>
              <w:t>RTCA 235</w:t>
            </w:r>
            <w:r w:rsidRPr="00F53C85">
              <w:rPr>
                <w:color w:val="000000"/>
                <w:szCs w:val="24"/>
              </w:rPr>
              <w:t xml:space="preserve"> 1.1</w:t>
            </w:r>
          </w:p>
        </w:tc>
      </w:tr>
      <w:tr w:rsidR="00772734" w:rsidRPr="00F53C85" w14:paraId="53EEF7B3"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FFFFCC"/>
          </w:tcPr>
          <w:p w14:paraId="015BA67A" w14:textId="77777777" w:rsidR="00772734" w:rsidRPr="00F53C85" w:rsidRDefault="00772734" w:rsidP="00F53C85">
            <w:pPr>
              <w:spacing w:after="0"/>
              <w:rPr>
                <w:b/>
                <w:bCs/>
                <w:color w:val="000000"/>
                <w:szCs w:val="24"/>
              </w:rPr>
            </w:pPr>
            <w:r w:rsidRPr="00F53C85">
              <w:rPr>
                <w:b/>
                <w:bCs/>
                <w:color w:val="000000"/>
                <w:szCs w:val="24"/>
              </w:rPr>
              <w:lastRenderedPageBreak/>
              <w:t>DE.AE-4: Impact of events is determined</w:t>
            </w:r>
          </w:p>
        </w:tc>
        <w:tc>
          <w:tcPr>
            <w:tcW w:w="6155" w:type="dxa"/>
            <w:tcBorders>
              <w:top w:val="single" w:sz="4" w:space="0" w:color="94B3D6"/>
              <w:left w:val="single" w:sz="4" w:space="0" w:color="94B3D6"/>
              <w:bottom w:val="single" w:sz="4" w:space="0" w:color="94B3D6"/>
              <w:right w:val="single" w:sz="4" w:space="0" w:color="94B3D6"/>
            </w:tcBorders>
            <w:shd w:val="clear" w:color="auto" w:fill="FFFFCC"/>
          </w:tcPr>
          <w:p w14:paraId="340E4381" w14:textId="77777777" w:rsidR="00772734" w:rsidRPr="00F53C85" w:rsidRDefault="00772734" w:rsidP="00F53C85">
            <w:pPr>
              <w:spacing w:after="0"/>
              <w:rPr>
                <w:color w:val="000000"/>
                <w:szCs w:val="24"/>
              </w:rPr>
            </w:pPr>
            <w:r w:rsidRPr="00F53C85">
              <w:rPr>
                <w:color w:val="000000"/>
                <w:szCs w:val="24"/>
              </w:rPr>
              <w:t>Identify the effects of anomalous events on the SOC itself and the corresponding space vehicle(s).</w:t>
            </w:r>
          </w:p>
          <w:p w14:paraId="224073A6" w14:textId="77777777" w:rsidR="00772734" w:rsidRPr="00F53C85" w:rsidRDefault="00772734" w:rsidP="00F53C85">
            <w:pPr>
              <w:spacing w:after="0"/>
              <w:rPr>
                <w:color w:val="000000"/>
                <w:szCs w:val="24"/>
              </w:rPr>
            </w:pPr>
            <w:r w:rsidRPr="00F53C85">
              <w:rPr>
                <w:color w:val="000000"/>
                <w:szCs w:val="24"/>
              </w:rPr>
              <w:t xml:space="preserve">Events (including infrequent events and true anomalies) can have unexpected impacts on downstream devices and operations. </w:t>
            </w:r>
          </w:p>
        </w:tc>
        <w:tc>
          <w:tcPr>
            <w:tcW w:w="4559" w:type="dxa"/>
            <w:tcBorders>
              <w:top w:val="single" w:sz="4" w:space="0" w:color="94B3D6"/>
              <w:left w:val="single" w:sz="4" w:space="0" w:color="94B3D6"/>
              <w:bottom w:val="single" w:sz="4" w:space="0" w:color="94B3D6"/>
              <w:right w:val="single" w:sz="4" w:space="0" w:color="94B3D6"/>
            </w:tcBorders>
            <w:shd w:val="clear" w:color="auto" w:fill="FFFFCC"/>
          </w:tcPr>
          <w:p w14:paraId="1DA166BC" w14:textId="77777777" w:rsidR="00772734" w:rsidRPr="00F53C85" w:rsidRDefault="00772734" w:rsidP="00F53C85">
            <w:pPr>
              <w:spacing w:after="0"/>
              <w:rPr>
                <w:color w:val="000000"/>
              </w:rPr>
            </w:pPr>
            <w:r w:rsidRPr="00F53C85">
              <w:rPr>
                <w:b/>
                <w:bCs/>
                <w:color w:val="000000"/>
              </w:rPr>
              <w:t xml:space="preserve">NIST SP 800-53 Rev. 5 </w:t>
            </w:r>
            <w:r w:rsidRPr="00F53C85">
              <w:rPr>
                <w:color w:val="000000"/>
              </w:rPr>
              <w:t>CP-2, IR-4, RA-3, SI-4</w:t>
            </w:r>
          </w:p>
        </w:tc>
      </w:tr>
      <w:tr w:rsidR="00772734" w:rsidRPr="00F53C85" w14:paraId="750B6A9F"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11A17578" w14:textId="77777777" w:rsidR="00772734" w:rsidRPr="00F53C85" w:rsidRDefault="00772734" w:rsidP="00F53C85">
            <w:pPr>
              <w:spacing w:after="0"/>
              <w:rPr>
                <w:b/>
                <w:bCs/>
                <w:color w:val="000000"/>
                <w:szCs w:val="24"/>
              </w:rPr>
            </w:pPr>
            <w:r w:rsidRPr="00F53C85">
              <w:rPr>
                <w:b/>
                <w:bCs/>
                <w:color w:val="000000"/>
                <w:szCs w:val="24"/>
              </w:rPr>
              <w:t>DE.AE-5: Incident alert thresholds are established</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7A2439E2" w14:textId="77777777" w:rsidR="00772734" w:rsidRPr="00F53C85" w:rsidRDefault="00772734" w:rsidP="00F53C85">
            <w:pPr>
              <w:spacing w:after="0"/>
              <w:rPr>
                <w:color w:val="000000"/>
                <w:szCs w:val="24"/>
              </w:rPr>
            </w:pPr>
            <w:r w:rsidRPr="00F53C85">
              <w:rPr>
                <w:color w:val="000000"/>
                <w:szCs w:val="24"/>
              </w:rPr>
              <w:t xml:space="preserve">Established incident thresholds with the understanding of potential impacts to the mission. </w:t>
            </w:r>
          </w:p>
          <w:p w14:paraId="5ACD8345" w14:textId="77777777" w:rsidR="00772734" w:rsidRPr="00F53C85" w:rsidRDefault="00772734" w:rsidP="00F53C85">
            <w:pPr>
              <w:spacing w:after="0"/>
              <w:rPr>
                <w:color w:val="000000"/>
                <w:szCs w:val="24"/>
              </w:rPr>
            </w:pPr>
            <w:r w:rsidRPr="00F53C85">
              <w:rPr>
                <w:color w:val="000000"/>
                <w:szCs w:val="24"/>
              </w:rPr>
              <w:t xml:space="preserve">For critical applications, </w:t>
            </w:r>
            <w:proofErr w:type="gramStart"/>
            <w:r w:rsidRPr="00F53C85">
              <w:rPr>
                <w:color w:val="000000"/>
                <w:szCs w:val="24"/>
              </w:rPr>
              <w:t>document  error</w:t>
            </w:r>
            <w:proofErr w:type="gramEnd"/>
            <w:r w:rsidRPr="00F53C85">
              <w:rPr>
                <w:color w:val="000000"/>
                <w:szCs w:val="24"/>
              </w:rPr>
              <w:t xml:space="preserve"> and uncertainty tolerances that serve as detection thresholds, which can be expressed as a statistical distribution within the confidence levels needed for operations. Consider and document the required notification or alarm communication time upon nearing and exceeding thresholds.</w:t>
            </w:r>
          </w:p>
          <w:p w14:paraId="1931C4C3" w14:textId="77777777" w:rsidR="00772734" w:rsidRPr="00F53C85" w:rsidRDefault="00772734" w:rsidP="00F53C85">
            <w:pPr>
              <w:spacing w:after="0"/>
              <w:rPr>
                <w:color w:val="000000"/>
                <w:szCs w:val="24"/>
              </w:rPr>
            </w:pPr>
            <w:r w:rsidRPr="00F53C85">
              <w:rPr>
                <w:color w:val="000000"/>
                <w:szCs w:val="24"/>
              </w:rPr>
              <w:t>Consider reviewing and revising thresholds on a routine basis.</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25562663" w14:textId="77777777" w:rsidR="00772734" w:rsidRPr="00F53C85" w:rsidRDefault="00772734" w:rsidP="00F53C85">
            <w:pPr>
              <w:spacing w:after="0"/>
              <w:rPr>
                <w:color w:val="000000"/>
                <w:szCs w:val="24"/>
              </w:rPr>
            </w:pPr>
            <w:r w:rsidRPr="00F53C85">
              <w:rPr>
                <w:b/>
                <w:bCs/>
                <w:color w:val="000000"/>
                <w:szCs w:val="24"/>
              </w:rPr>
              <w:t xml:space="preserve">NIST SP 800-53 Rev. 5 </w:t>
            </w:r>
            <w:r w:rsidRPr="00F53C85">
              <w:rPr>
                <w:color w:val="000000"/>
                <w:szCs w:val="24"/>
              </w:rPr>
              <w:t>IR-4, IR-5, IR-8</w:t>
            </w:r>
          </w:p>
        </w:tc>
      </w:tr>
    </w:tbl>
    <w:p w14:paraId="52063A9D" w14:textId="77777777" w:rsidR="00772734" w:rsidRDefault="00772734" w:rsidP="00772734">
      <w:pPr>
        <w:spacing w:after="196"/>
      </w:pPr>
      <w:r>
        <w:t xml:space="preserve"> </w:t>
      </w:r>
    </w:p>
    <w:p w14:paraId="540385C1" w14:textId="77777777" w:rsidR="00772734" w:rsidRDefault="00772734" w:rsidP="00772734">
      <w:pPr>
        <w:pStyle w:val="Heading5"/>
        <w:ind w:left="-5" w:right="0"/>
      </w:pPr>
      <w:r>
        <w:t xml:space="preserve">4.3.2 Security Continuous Monitoring Category </w:t>
      </w:r>
    </w:p>
    <w:p w14:paraId="262F2C75" w14:textId="77777777" w:rsidR="00772734" w:rsidRDefault="00772734" w:rsidP="00772734">
      <w:pPr>
        <w:spacing w:after="191"/>
        <w:ind w:left="-5"/>
      </w:pPr>
      <w:r>
        <w:t xml:space="preserve">The information system and assets are monitored to identify cybersecurity events and verify the effectiveness of protective measures. In the context of the SOC, the interface to the bus or payload, the receivers that process and form the commands, responses and telemetry, and the processed telemetry and state of health information from the space segment are monitored. </w:t>
      </w:r>
    </w:p>
    <w:p w14:paraId="7AC95B31" w14:textId="77777777" w:rsidR="00772734" w:rsidRDefault="00772734" w:rsidP="00772734">
      <w:pPr>
        <w:spacing w:after="191"/>
        <w:ind w:left="-5"/>
      </w:pPr>
      <w:r>
        <w:t xml:space="preserve">There are eight Subcategories within the Security Continuous Monitoring Category that apply to the </w:t>
      </w:r>
      <w:proofErr w:type="gramStart"/>
      <w:r>
        <w:t>SOC ,</w:t>
      </w:r>
      <w:proofErr w:type="gramEnd"/>
      <w:r>
        <w:t xml:space="preserve"> as summarized in the table below. </w:t>
      </w:r>
    </w:p>
    <w:p w14:paraId="19BC6D13" w14:textId="77777777" w:rsidR="00772734" w:rsidRDefault="00772734" w:rsidP="00772734">
      <w:r>
        <w:t xml:space="preserve"> </w:t>
      </w:r>
    </w:p>
    <w:p w14:paraId="6CB1388F" w14:textId="77777777" w:rsidR="00772734" w:rsidRDefault="00772734" w:rsidP="00772734">
      <w:pPr>
        <w:pStyle w:val="Heading1"/>
        <w:ind w:left="100" w:right="91"/>
      </w:pPr>
      <w:bookmarkStart w:id="1" w:name="_Toc77833166"/>
      <w:bookmarkStart w:id="2" w:name="_Toc76648826"/>
      <w:r>
        <w:t>Table 15 - Security Continuous Monitoring Subcategories</w:t>
      </w:r>
      <w:bookmarkEnd w:id="1"/>
      <w:r>
        <w:t xml:space="preserve"> </w:t>
      </w:r>
      <w:bookmarkEnd w:id="2"/>
    </w:p>
    <w:tbl>
      <w:tblPr>
        <w:tblW w:w="0" w:type="auto"/>
        <w:tblInd w:w="6" w:type="dxa"/>
        <w:tblCellMar>
          <w:left w:w="0" w:type="dxa"/>
          <w:right w:w="0" w:type="dxa"/>
        </w:tblCellMar>
        <w:tblLook w:val="04A0" w:firstRow="1" w:lastRow="0" w:firstColumn="1" w:lastColumn="0" w:noHBand="0" w:noVBand="1"/>
      </w:tblPr>
      <w:tblGrid>
        <w:gridCol w:w="2840"/>
        <w:gridCol w:w="5812"/>
        <w:gridCol w:w="4292"/>
      </w:tblGrid>
      <w:tr w:rsidR="00772734" w:rsidRPr="00F53C85" w14:paraId="15020C23" w14:textId="77777777" w:rsidTr="00F53C85">
        <w:trPr>
          <w:trHeight w:val="910"/>
        </w:trPr>
        <w:tc>
          <w:tcPr>
            <w:tcW w:w="9119" w:type="dxa"/>
            <w:gridSpan w:val="2"/>
            <w:tcBorders>
              <w:top w:val="single" w:sz="4" w:space="0" w:color="4F81BC"/>
              <w:left w:val="single" w:sz="4" w:space="0" w:color="4F81BC"/>
              <w:bottom w:val="single" w:sz="4" w:space="0" w:color="94B3D6"/>
              <w:right w:val="nil"/>
            </w:tcBorders>
            <w:shd w:val="clear" w:color="auto" w:fill="FFFF00"/>
          </w:tcPr>
          <w:p w14:paraId="65D3AACD" w14:textId="77777777" w:rsidR="00772734" w:rsidRPr="00F53C85" w:rsidRDefault="00772734" w:rsidP="00F53C85">
            <w:pPr>
              <w:spacing w:after="251"/>
            </w:pPr>
            <w:r w:rsidRPr="00F53C85">
              <w:rPr>
                <w:b/>
                <w:bCs/>
                <w:sz w:val="28"/>
                <w:szCs w:val="28"/>
              </w:rPr>
              <w:t>Detect:  Security Continuous Monitoring</w:t>
            </w:r>
            <w:r w:rsidRPr="00F53C85">
              <w:rPr>
                <w:b/>
                <w:bCs/>
              </w:rPr>
              <w:t xml:space="preserve"> </w:t>
            </w:r>
          </w:p>
          <w:p w14:paraId="044C6733" w14:textId="77777777" w:rsidR="00772734" w:rsidRPr="00F53C85" w:rsidRDefault="00772734" w:rsidP="00F53C85">
            <w:pPr>
              <w:tabs>
                <w:tab w:val="center" w:pos="4032"/>
              </w:tabs>
              <w:spacing w:after="0"/>
            </w:pPr>
            <w:r w:rsidRPr="00F53C85">
              <w:rPr>
                <w:b/>
                <w:bCs/>
              </w:rPr>
              <w:t>Subcategory</w:t>
            </w:r>
            <w:r w:rsidRPr="00F53C85">
              <w:rPr>
                <w:b/>
                <w:bCs/>
                <w:color w:val="FFFFFF"/>
              </w:rPr>
              <w:t xml:space="preserve"> </w:t>
            </w:r>
            <w:r w:rsidRPr="00F53C85">
              <w:tab/>
            </w:r>
            <w:r w:rsidRPr="00F53C85">
              <w:rPr>
                <w:b/>
                <w:bCs/>
              </w:rPr>
              <w:t>Applicability to the SOC</w:t>
            </w:r>
          </w:p>
        </w:tc>
        <w:tc>
          <w:tcPr>
            <w:tcW w:w="4559" w:type="dxa"/>
            <w:tcBorders>
              <w:top w:val="single" w:sz="4" w:space="0" w:color="4F81BC"/>
              <w:left w:val="nil"/>
              <w:bottom w:val="single" w:sz="4" w:space="0" w:color="94B3D6"/>
              <w:right w:val="single" w:sz="4" w:space="0" w:color="4F81BC"/>
            </w:tcBorders>
            <w:shd w:val="clear" w:color="auto" w:fill="FFFF00"/>
            <w:vAlign w:val="bottom"/>
          </w:tcPr>
          <w:p w14:paraId="021FB226" w14:textId="77777777" w:rsidR="00772734" w:rsidRPr="00F53C85" w:rsidRDefault="00772734" w:rsidP="00F53C85">
            <w:pPr>
              <w:spacing w:after="0"/>
            </w:pPr>
            <w:r w:rsidRPr="00F53C85">
              <w:rPr>
                <w:b/>
                <w:bCs/>
              </w:rPr>
              <w:t xml:space="preserve">References </w:t>
            </w:r>
          </w:p>
        </w:tc>
      </w:tr>
      <w:tr w:rsidR="00772734" w:rsidRPr="00F53C85" w14:paraId="7B6DF203" w14:textId="77777777" w:rsidTr="00F53C85">
        <w:trPr>
          <w:trHeight w:val="2115"/>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0A985444" w14:textId="77777777" w:rsidR="00772734" w:rsidRPr="00F53C85" w:rsidRDefault="00772734" w:rsidP="00F53C85">
            <w:pPr>
              <w:spacing w:after="0"/>
              <w:rPr>
                <w:b/>
                <w:bCs/>
              </w:rPr>
            </w:pPr>
            <w:r w:rsidRPr="00F53C85">
              <w:rPr>
                <w:b/>
                <w:bCs/>
              </w:rPr>
              <w:lastRenderedPageBreak/>
              <w:t>DE.CM-1: The network is monitored to detect potential cybersecurity events</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10E56C01" w14:textId="77777777" w:rsidR="00772734" w:rsidRPr="00F53C85" w:rsidRDefault="00772734" w:rsidP="00F53C85">
            <w:pPr>
              <w:spacing w:after="0"/>
              <w:ind w:left="1"/>
            </w:pPr>
            <w:r w:rsidRPr="00F53C85">
              <w:t xml:space="preserve">Monitor network activity within the SOC as well as the bus and payload TT&amp;C and compare against known baselines and expected reactions. </w:t>
            </w:r>
          </w:p>
          <w:p w14:paraId="4C6D17C9" w14:textId="77777777" w:rsidR="00772734" w:rsidRPr="00F53C85" w:rsidRDefault="00772734" w:rsidP="00F53C85">
            <w:pPr>
              <w:spacing w:after="0"/>
              <w:ind w:left="1"/>
              <w:rPr>
                <w:color w:val="000000"/>
                <w:szCs w:val="24"/>
              </w:rPr>
            </w:pPr>
          </w:p>
          <w:p w14:paraId="1036676B" w14:textId="77777777" w:rsidR="00772734" w:rsidRPr="00F53C85" w:rsidRDefault="00772734" w:rsidP="00F53C85">
            <w:pPr>
              <w:spacing w:after="0"/>
              <w:ind w:left="1"/>
            </w:pPr>
            <w:r w:rsidRPr="00F53C85">
              <w:t>Heighten system monitoring activities when there is an indication of increased risk.</w:t>
            </w:r>
          </w:p>
          <w:p w14:paraId="122A2ED8" w14:textId="77777777" w:rsidR="00772734" w:rsidRPr="00F53C85" w:rsidRDefault="00772734" w:rsidP="00F53C85">
            <w:pPr>
              <w:spacing w:after="0"/>
              <w:ind w:left="1"/>
              <w:rPr>
                <w:color w:val="000000"/>
                <w:szCs w:val="24"/>
              </w:rPr>
            </w:pPr>
          </w:p>
          <w:p w14:paraId="7753C611" w14:textId="77777777" w:rsidR="00772734" w:rsidRPr="00F53C85" w:rsidRDefault="00772734" w:rsidP="00F53C85">
            <w:pPr>
              <w:spacing w:after="0"/>
              <w:ind w:left="1"/>
            </w:pPr>
            <w:r w:rsidRPr="00F53C85">
              <w:t>Fuse data from diverse sensors and probes. Consider using fault detection and exclusion algorithms to automatically detect faults and exclude erroneous sources in the analytics.  This enables redundancy and consistency checking.</w:t>
            </w:r>
          </w:p>
          <w:p w14:paraId="63E283D1" w14:textId="77777777" w:rsidR="00772734" w:rsidRPr="00F53C85" w:rsidRDefault="00772734" w:rsidP="00F53C85">
            <w:pPr>
              <w:spacing w:after="0"/>
              <w:ind w:left="1"/>
              <w:rPr>
                <w:color w:val="000000"/>
                <w:szCs w:val="24"/>
              </w:rPr>
            </w:pPr>
          </w:p>
          <w:p w14:paraId="03E7DCB2" w14:textId="77777777" w:rsidR="00772734" w:rsidRPr="00F53C85" w:rsidRDefault="00772734" w:rsidP="00F53C85">
            <w:pPr>
              <w:spacing w:after="0"/>
              <w:ind w:left="1"/>
              <w:rPr>
                <w:color w:val="000000"/>
                <w:szCs w:val="24"/>
              </w:rPr>
            </w:pPr>
            <w:r w:rsidRPr="00F53C85">
              <w:t xml:space="preserve">Verify that the monitoring strategy is sufficiently robust to detect space and ground segment behavior anomalies for all identified fault and failure modes. Detection thresholds should be determined from nominal and anomalous data for each fault and failure mode. </w:t>
            </w:r>
          </w:p>
          <w:p w14:paraId="710A3E20" w14:textId="77777777" w:rsidR="00772734" w:rsidRPr="00F53C85" w:rsidRDefault="00772734" w:rsidP="00F53C85">
            <w:pPr>
              <w:spacing w:after="0"/>
              <w:ind w:left="1"/>
              <w:rPr>
                <w:color w:val="000000"/>
                <w:szCs w:val="24"/>
              </w:rPr>
            </w:pPr>
          </w:p>
          <w:p w14:paraId="30FE4AEF" w14:textId="77777777" w:rsidR="00772734" w:rsidRPr="00F53C85" w:rsidRDefault="00772734" w:rsidP="00F53C85">
            <w:pPr>
              <w:spacing w:after="0"/>
              <w:ind w:left="1"/>
            </w:pPr>
            <w:r w:rsidRPr="00F53C85">
              <w:t>Detection models can leverage correlations between fault modes and minimum detectable limits. Analysis of the correlation engines may be able to determine if some faults can remain undetected. These findings can be used in the risk management procedures.</w:t>
            </w:r>
          </w:p>
          <w:p w14:paraId="268D8FAA" w14:textId="77777777" w:rsidR="00772734" w:rsidRPr="00F53C85" w:rsidRDefault="00772734" w:rsidP="00F53C85">
            <w:pPr>
              <w:spacing w:after="0"/>
              <w:ind w:left="1"/>
              <w:rPr>
                <w:color w:val="000000"/>
                <w:szCs w:val="24"/>
              </w:rPr>
            </w:pPr>
          </w:p>
          <w:p w14:paraId="1FCD2242" w14:textId="77777777" w:rsidR="00772734" w:rsidRPr="00F53C85" w:rsidRDefault="00772734" w:rsidP="00F53C85">
            <w:pPr>
              <w:spacing w:after="0"/>
              <w:ind w:left="1"/>
            </w:pPr>
            <w:r w:rsidRPr="00F53C85">
              <w:t>Software and hardware can be integrated into the SOC to detect and mitigate jamming and spoofing events in order to preserve data availability and integrity.</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1BA80BFB" w14:textId="77777777" w:rsidR="00772734" w:rsidRPr="00F53C85" w:rsidRDefault="00772734" w:rsidP="00F53C85">
            <w:pPr>
              <w:spacing w:after="0"/>
            </w:pPr>
            <w:r w:rsidRPr="00F53C85">
              <w:rPr>
                <w:b/>
                <w:bCs/>
              </w:rPr>
              <w:t>NIST SP 800-53 Rev. 5</w:t>
            </w:r>
            <w:r w:rsidRPr="00F53C85">
              <w:t xml:space="preserve"> AU-12, CA-7, </w:t>
            </w:r>
          </w:p>
          <w:p w14:paraId="18E05309" w14:textId="77777777" w:rsidR="00772734" w:rsidRPr="00F53C85" w:rsidRDefault="00772734" w:rsidP="00F53C85">
            <w:pPr>
              <w:spacing w:after="0"/>
            </w:pPr>
            <w:r w:rsidRPr="00F53C85">
              <w:t>CM3, SC-5, SC-7, SI-4</w:t>
            </w:r>
          </w:p>
          <w:p w14:paraId="70DE323E" w14:textId="77777777" w:rsidR="00772734" w:rsidRPr="00F53C85" w:rsidRDefault="00772734" w:rsidP="00F53C85">
            <w:pPr>
              <w:spacing w:after="0"/>
              <w:rPr>
                <w:color w:val="000000"/>
                <w:szCs w:val="24"/>
              </w:rPr>
            </w:pPr>
          </w:p>
          <w:p w14:paraId="173A7AA6" w14:textId="77777777" w:rsidR="00772734" w:rsidRPr="00F53C85" w:rsidRDefault="00772734" w:rsidP="00F53C85">
            <w:pPr>
              <w:spacing w:after="0"/>
              <w:rPr>
                <w:color w:val="000000"/>
                <w:szCs w:val="24"/>
              </w:rPr>
            </w:pPr>
            <w:r w:rsidRPr="00F53C85">
              <w:rPr>
                <w:b/>
                <w:bCs/>
                <w:color w:val="000000"/>
                <w:szCs w:val="24"/>
              </w:rPr>
              <w:t xml:space="preserve">RTCA 235 </w:t>
            </w:r>
            <w:r w:rsidRPr="00F53C85">
              <w:rPr>
                <w:color w:val="000000"/>
                <w:szCs w:val="24"/>
              </w:rPr>
              <w:t>2.3, 2.5</w:t>
            </w:r>
          </w:p>
          <w:p w14:paraId="397FEB2D" w14:textId="77777777" w:rsidR="00772734" w:rsidRPr="00F53C85" w:rsidRDefault="00772734" w:rsidP="00F53C85">
            <w:pPr>
              <w:spacing w:after="0"/>
              <w:rPr>
                <w:color w:val="000000"/>
                <w:szCs w:val="24"/>
              </w:rPr>
            </w:pPr>
          </w:p>
        </w:tc>
      </w:tr>
      <w:tr w:rsidR="00772734" w:rsidRPr="00F53C85" w14:paraId="007E89B8"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FFFFCC"/>
          </w:tcPr>
          <w:p w14:paraId="43EA6708" w14:textId="77777777" w:rsidR="00772734" w:rsidRPr="00F53C85" w:rsidRDefault="00772734" w:rsidP="00F53C85">
            <w:pPr>
              <w:spacing w:after="0"/>
              <w:rPr>
                <w:b/>
                <w:bCs/>
              </w:rPr>
            </w:pPr>
            <w:r w:rsidRPr="00F53C85">
              <w:rPr>
                <w:b/>
                <w:bCs/>
              </w:rPr>
              <w:lastRenderedPageBreak/>
              <w:t>DE.CM-2: The physical environment is monitored to detect potential cybersecurity events</w:t>
            </w:r>
          </w:p>
        </w:tc>
        <w:tc>
          <w:tcPr>
            <w:tcW w:w="6155" w:type="dxa"/>
            <w:tcBorders>
              <w:top w:val="single" w:sz="4" w:space="0" w:color="94B3D6"/>
              <w:left w:val="single" w:sz="4" w:space="0" w:color="94B3D6"/>
              <w:bottom w:val="single" w:sz="4" w:space="0" w:color="94B3D6"/>
              <w:right w:val="single" w:sz="4" w:space="0" w:color="94B3D6"/>
            </w:tcBorders>
            <w:shd w:val="clear" w:color="auto" w:fill="FFFFCC"/>
          </w:tcPr>
          <w:p w14:paraId="127F872F" w14:textId="77777777" w:rsidR="00772734" w:rsidRPr="00F53C85" w:rsidRDefault="00772734" w:rsidP="00F53C85">
            <w:pPr>
              <w:spacing w:after="0"/>
              <w:ind w:left="1" w:right="16"/>
              <w:rPr>
                <w:color w:val="000000"/>
                <w:szCs w:val="24"/>
              </w:rPr>
            </w:pPr>
            <w:r w:rsidRPr="00F53C85">
              <w:rPr>
                <w:color w:val="000000"/>
                <w:szCs w:val="24"/>
              </w:rPr>
              <w:t xml:space="preserve">Physical access to SOC is actively monitored to detect potential breaches in security. </w:t>
            </w:r>
          </w:p>
          <w:p w14:paraId="4171D16B" w14:textId="77777777" w:rsidR="00772734" w:rsidRPr="00F53C85" w:rsidRDefault="00772734" w:rsidP="00F53C85">
            <w:pPr>
              <w:spacing w:after="0"/>
              <w:ind w:left="1" w:right="16"/>
              <w:rPr>
                <w:color w:val="000000"/>
                <w:szCs w:val="24"/>
              </w:rPr>
            </w:pPr>
          </w:p>
          <w:p w14:paraId="467BCA51" w14:textId="77777777" w:rsidR="00772734" w:rsidRPr="00F53C85" w:rsidRDefault="00772734" w:rsidP="00F53C85">
            <w:pPr>
              <w:spacing w:after="0"/>
              <w:ind w:left="1" w:right="16"/>
              <w:rPr>
                <w:color w:val="000000"/>
                <w:szCs w:val="24"/>
              </w:rPr>
            </w:pPr>
            <w:r w:rsidRPr="00F53C85">
              <w:rPr>
                <w:color w:val="000000"/>
                <w:szCs w:val="24"/>
              </w:rPr>
              <w:t>Actively monitor the physical environment to include the RF environment.</w:t>
            </w:r>
          </w:p>
          <w:p w14:paraId="160D541A" w14:textId="77777777" w:rsidR="00772734" w:rsidRPr="00F53C85" w:rsidRDefault="00772734" w:rsidP="00F53C85">
            <w:pPr>
              <w:spacing w:after="0"/>
              <w:ind w:left="1" w:right="16"/>
              <w:rPr>
                <w:color w:val="000000"/>
                <w:szCs w:val="24"/>
              </w:rPr>
            </w:pPr>
          </w:p>
          <w:p w14:paraId="186038A6" w14:textId="77777777" w:rsidR="00772734" w:rsidRPr="00F53C85" w:rsidRDefault="00772734" w:rsidP="00F53C85">
            <w:pPr>
              <w:spacing w:after="0"/>
              <w:ind w:left="1" w:right="16"/>
              <w:rPr>
                <w:color w:val="000000"/>
                <w:szCs w:val="24"/>
              </w:rPr>
            </w:pPr>
            <w:r w:rsidRPr="00F53C85">
              <w:rPr>
                <w:color w:val="000000"/>
                <w:szCs w:val="24"/>
              </w:rPr>
              <w:t>SOC equipment such as antennas and alternate facilities may be in remote locations.  Positively identify people who access these areas. Implement the use of access controls that are specific to personnel, such as biometrics, swipe cards and personal identification numbers (PINs).</w:t>
            </w:r>
          </w:p>
        </w:tc>
        <w:tc>
          <w:tcPr>
            <w:tcW w:w="4559" w:type="dxa"/>
            <w:tcBorders>
              <w:top w:val="single" w:sz="4" w:space="0" w:color="94B3D6"/>
              <w:left w:val="single" w:sz="4" w:space="0" w:color="94B3D6"/>
              <w:bottom w:val="single" w:sz="4" w:space="0" w:color="94B3D6"/>
              <w:right w:val="single" w:sz="4" w:space="0" w:color="94B3D6"/>
            </w:tcBorders>
            <w:shd w:val="clear" w:color="auto" w:fill="FFFFCC"/>
          </w:tcPr>
          <w:p w14:paraId="3E69EB8E" w14:textId="77777777" w:rsidR="00772734" w:rsidRPr="00F53C85" w:rsidRDefault="00772734" w:rsidP="00F53C85">
            <w:pPr>
              <w:spacing w:after="0"/>
              <w:ind w:left="1"/>
              <w:rPr>
                <w:color w:val="000000"/>
                <w:szCs w:val="24"/>
              </w:rPr>
            </w:pPr>
            <w:r w:rsidRPr="00F53C85">
              <w:rPr>
                <w:b/>
                <w:bCs/>
                <w:color w:val="000000"/>
                <w:szCs w:val="24"/>
              </w:rPr>
              <w:t xml:space="preserve">NIST SP 800-53 Rev. 5 </w:t>
            </w:r>
            <w:r w:rsidRPr="00F53C85">
              <w:rPr>
                <w:color w:val="000000"/>
                <w:szCs w:val="24"/>
              </w:rPr>
              <w:t>CA-7, PE-6, PE-20</w:t>
            </w:r>
          </w:p>
        </w:tc>
      </w:tr>
      <w:tr w:rsidR="00772734" w:rsidRPr="00F53C85" w14:paraId="210890A1"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1176173C" w14:textId="77777777" w:rsidR="00772734" w:rsidRPr="00F53C85" w:rsidRDefault="00772734" w:rsidP="00F53C85">
            <w:pPr>
              <w:spacing w:after="0"/>
              <w:rPr>
                <w:b/>
                <w:bCs/>
                <w:color w:val="000000"/>
                <w:szCs w:val="24"/>
              </w:rPr>
            </w:pPr>
            <w:r w:rsidRPr="00F53C85">
              <w:rPr>
                <w:b/>
                <w:bCs/>
                <w:color w:val="000000"/>
                <w:szCs w:val="24"/>
              </w:rPr>
              <w:t>DE.CM-3: Personnel activity is monitored to detect potential cybersecurity events</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7A6625E5" w14:textId="77777777" w:rsidR="00772734" w:rsidRPr="00F53C85" w:rsidRDefault="00772734" w:rsidP="00F53C85">
            <w:pPr>
              <w:spacing w:after="0"/>
              <w:rPr>
                <w:color w:val="000000"/>
                <w:szCs w:val="24"/>
              </w:rPr>
            </w:pPr>
            <w:r w:rsidRPr="00F53C85">
              <w:rPr>
                <w:color w:val="000000"/>
                <w:szCs w:val="24"/>
              </w:rPr>
              <w:t>Monitor personnel actions for unauthorized or atypical activity. The scope of the monitoring can include elements such as login attributes (e.g., time, physical location, operating system, device, credentials), electronic access control systems, physical access control systems (e.g., sign in/out sheets, logging), security status monitoring of personnel etc.</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3BC8CA60" w14:textId="77777777" w:rsidR="00772734" w:rsidRPr="00F53C85" w:rsidRDefault="00772734" w:rsidP="00F53C85">
            <w:pPr>
              <w:spacing w:after="0"/>
              <w:rPr>
                <w:color w:val="000000"/>
              </w:rPr>
            </w:pPr>
            <w:r w:rsidRPr="00F53C85">
              <w:rPr>
                <w:b/>
                <w:bCs/>
                <w:color w:val="000000"/>
              </w:rPr>
              <w:t xml:space="preserve">NIST SP 800-53 Rev. 5 </w:t>
            </w:r>
            <w:r w:rsidRPr="00F53C85">
              <w:rPr>
                <w:color w:val="000000"/>
              </w:rPr>
              <w:t>AC-2, AU-12, AU-13, CA-7, CM-10, CM-11</w:t>
            </w:r>
          </w:p>
        </w:tc>
      </w:tr>
      <w:tr w:rsidR="00772734" w:rsidRPr="00F53C85" w14:paraId="0C7B59BC"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FFFFCC"/>
          </w:tcPr>
          <w:p w14:paraId="60A13C77" w14:textId="77777777" w:rsidR="00772734" w:rsidRPr="00F53C85" w:rsidRDefault="00772734" w:rsidP="00F53C85">
            <w:pPr>
              <w:spacing w:after="0"/>
              <w:rPr>
                <w:b/>
                <w:bCs/>
                <w:color w:val="000000"/>
                <w:szCs w:val="24"/>
              </w:rPr>
            </w:pPr>
            <w:r w:rsidRPr="00F53C85">
              <w:rPr>
                <w:b/>
                <w:bCs/>
                <w:color w:val="000000"/>
                <w:szCs w:val="24"/>
              </w:rPr>
              <w:t>DE.CM-4: Malicious code is detected</w:t>
            </w:r>
          </w:p>
        </w:tc>
        <w:tc>
          <w:tcPr>
            <w:tcW w:w="6155" w:type="dxa"/>
            <w:tcBorders>
              <w:top w:val="single" w:sz="4" w:space="0" w:color="94B3D6"/>
              <w:left w:val="single" w:sz="4" w:space="0" w:color="94B3D6"/>
              <w:bottom w:val="single" w:sz="4" w:space="0" w:color="94B3D6"/>
              <w:right w:val="single" w:sz="4" w:space="0" w:color="94B3D6"/>
            </w:tcBorders>
            <w:shd w:val="clear" w:color="auto" w:fill="FFFFCC"/>
          </w:tcPr>
          <w:p w14:paraId="2499821D" w14:textId="77777777" w:rsidR="00772734" w:rsidRPr="00F53C85" w:rsidRDefault="00772734" w:rsidP="00F53C85">
            <w:pPr>
              <w:spacing w:after="0"/>
              <w:rPr>
                <w:color w:val="000000"/>
                <w:szCs w:val="24"/>
              </w:rPr>
            </w:pPr>
            <w:r w:rsidRPr="00F53C85">
              <w:rPr>
                <w:color w:val="000000"/>
                <w:szCs w:val="24"/>
              </w:rPr>
              <w:t xml:space="preserve">Given the importance of least functionality within the SOC, </w:t>
            </w:r>
            <w:r w:rsidRPr="00F53C85">
              <w:rPr>
                <w:i/>
                <w:iCs/>
                <w:color w:val="000000"/>
                <w:szCs w:val="24"/>
              </w:rPr>
              <w:t>all</w:t>
            </w:r>
            <w:r w:rsidRPr="00F53C85">
              <w:rPr>
                <w:color w:val="000000"/>
                <w:szCs w:val="24"/>
              </w:rPr>
              <w:t xml:space="preserve"> code that is not in the baseline should be detected.  </w:t>
            </w:r>
          </w:p>
        </w:tc>
        <w:tc>
          <w:tcPr>
            <w:tcW w:w="4559" w:type="dxa"/>
            <w:tcBorders>
              <w:top w:val="single" w:sz="4" w:space="0" w:color="94B3D6"/>
              <w:left w:val="single" w:sz="4" w:space="0" w:color="94B3D6"/>
              <w:bottom w:val="single" w:sz="4" w:space="0" w:color="94B3D6"/>
              <w:right w:val="single" w:sz="4" w:space="0" w:color="94B3D6"/>
            </w:tcBorders>
            <w:shd w:val="clear" w:color="auto" w:fill="FFFFCC"/>
          </w:tcPr>
          <w:p w14:paraId="3021670E" w14:textId="77777777" w:rsidR="00772734" w:rsidRPr="00F53C85" w:rsidRDefault="00772734" w:rsidP="00F53C85">
            <w:pPr>
              <w:spacing w:after="0"/>
              <w:rPr>
                <w:color w:val="000000"/>
              </w:rPr>
            </w:pPr>
            <w:r w:rsidRPr="00F53C85">
              <w:rPr>
                <w:b/>
                <w:bCs/>
                <w:color w:val="000000"/>
              </w:rPr>
              <w:t xml:space="preserve">NIST SP 800-53 Rev. 5 </w:t>
            </w:r>
            <w:r w:rsidRPr="00F53C85">
              <w:rPr>
                <w:color w:val="000000"/>
              </w:rPr>
              <w:t>SC-44, SI-3, SI-4, SI-8</w:t>
            </w:r>
          </w:p>
        </w:tc>
      </w:tr>
      <w:tr w:rsidR="00772734" w:rsidRPr="00F53C85" w14:paraId="6CCA1B64"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732E2602" w14:textId="77777777" w:rsidR="00772734" w:rsidRPr="00F53C85" w:rsidRDefault="00772734" w:rsidP="00F53C85">
            <w:pPr>
              <w:spacing w:after="0"/>
              <w:rPr>
                <w:b/>
                <w:bCs/>
                <w:color w:val="000000"/>
                <w:szCs w:val="24"/>
              </w:rPr>
            </w:pPr>
            <w:r w:rsidRPr="00F53C85">
              <w:rPr>
                <w:b/>
                <w:bCs/>
                <w:color w:val="000000"/>
                <w:szCs w:val="24"/>
              </w:rPr>
              <w:lastRenderedPageBreak/>
              <w:t>DE.CM-5: Unauthorized mobile code is detected</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4C751B14" w14:textId="77777777" w:rsidR="00772734" w:rsidRPr="00F53C85" w:rsidRDefault="00772734" w:rsidP="00F53C85">
            <w:pPr>
              <w:spacing w:after="0"/>
              <w:rPr>
                <w:color w:val="000000"/>
                <w:szCs w:val="24"/>
              </w:rPr>
            </w:pPr>
            <w:r w:rsidRPr="00F53C85">
              <w:rPr>
                <w:color w:val="000000"/>
                <w:szCs w:val="24"/>
              </w:rPr>
              <w:t xml:space="preserve">Given the importance of least functionality, it is unlikely that SOC policy will permit any mobile code.  </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439CADF3" w14:textId="77777777" w:rsidR="00772734" w:rsidRPr="00F53C85" w:rsidRDefault="00772734" w:rsidP="00F53C85">
            <w:pPr>
              <w:spacing w:after="0"/>
              <w:rPr>
                <w:color w:val="000000"/>
                <w:szCs w:val="24"/>
              </w:rPr>
            </w:pPr>
            <w:r w:rsidRPr="00F53C85">
              <w:rPr>
                <w:b/>
                <w:bCs/>
                <w:color w:val="000000"/>
                <w:szCs w:val="24"/>
              </w:rPr>
              <w:t>NIST SP 800-53 Rev. 5</w:t>
            </w:r>
            <w:r w:rsidRPr="00F53C85">
              <w:rPr>
                <w:color w:val="000000"/>
                <w:szCs w:val="24"/>
              </w:rPr>
              <w:t xml:space="preserve"> SC-18, SI-4, SC-44</w:t>
            </w:r>
          </w:p>
        </w:tc>
      </w:tr>
      <w:tr w:rsidR="00772734" w:rsidRPr="00F53C85" w14:paraId="1BA03699"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FFFFC8"/>
          </w:tcPr>
          <w:p w14:paraId="2089BC8C" w14:textId="77777777" w:rsidR="00772734" w:rsidRPr="00F53C85" w:rsidRDefault="00772734" w:rsidP="00F53C85">
            <w:pPr>
              <w:spacing w:after="0"/>
              <w:rPr>
                <w:b/>
                <w:bCs/>
                <w:color w:val="000000"/>
                <w:szCs w:val="24"/>
              </w:rPr>
            </w:pPr>
            <w:r w:rsidRPr="00F53C85">
              <w:rPr>
                <w:b/>
                <w:bCs/>
                <w:color w:val="000000"/>
                <w:szCs w:val="24"/>
              </w:rPr>
              <w:t>DE.CM-6: External service provider activity is monitored to detect potential cybersecurity events</w:t>
            </w:r>
          </w:p>
        </w:tc>
        <w:tc>
          <w:tcPr>
            <w:tcW w:w="6155" w:type="dxa"/>
            <w:tcBorders>
              <w:top w:val="single" w:sz="4" w:space="0" w:color="94B3D6"/>
              <w:left w:val="single" w:sz="4" w:space="0" w:color="94B3D6"/>
              <w:bottom w:val="single" w:sz="4" w:space="0" w:color="94B3D6"/>
              <w:right w:val="single" w:sz="4" w:space="0" w:color="94B3D6"/>
            </w:tcBorders>
            <w:shd w:val="clear" w:color="auto" w:fill="FFFFC8"/>
          </w:tcPr>
          <w:p w14:paraId="5F130C04" w14:textId="77777777" w:rsidR="00772734" w:rsidRPr="00F53C85" w:rsidRDefault="00772734" w:rsidP="00F53C85">
            <w:pPr>
              <w:spacing w:after="0"/>
              <w:rPr>
                <w:color w:val="000000"/>
                <w:szCs w:val="24"/>
              </w:rPr>
            </w:pPr>
            <w:r w:rsidRPr="00F53C85">
              <w:rPr>
                <w:color w:val="000000"/>
                <w:szCs w:val="24"/>
              </w:rPr>
              <w:t xml:space="preserve">Not directly applicable to the SOC. SOCs responsible for the bus are typically </w:t>
            </w:r>
            <w:proofErr w:type="spellStart"/>
            <w:proofErr w:type="gramStart"/>
            <w:r w:rsidRPr="00F53C85">
              <w:rPr>
                <w:color w:val="000000"/>
                <w:szCs w:val="24"/>
              </w:rPr>
              <w:t>stand alone</w:t>
            </w:r>
            <w:proofErr w:type="spellEnd"/>
            <w:proofErr w:type="gramEnd"/>
            <w:r w:rsidRPr="00F53C85">
              <w:rPr>
                <w:color w:val="000000"/>
                <w:szCs w:val="24"/>
              </w:rPr>
              <w:t xml:space="preserve"> networks.  Commands sent to a hosted payload are cryptographically isolated from the bus, therefore only superficial monitoring is practical.  </w:t>
            </w:r>
          </w:p>
        </w:tc>
        <w:tc>
          <w:tcPr>
            <w:tcW w:w="4559" w:type="dxa"/>
            <w:tcBorders>
              <w:top w:val="single" w:sz="4" w:space="0" w:color="94B3D6"/>
              <w:left w:val="single" w:sz="4" w:space="0" w:color="94B3D6"/>
              <w:bottom w:val="single" w:sz="4" w:space="0" w:color="94B3D6"/>
              <w:right w:val="single" w:sz="4" w:space="0" w:color="94B3D6"/>
            </w:tcBorders>
            <w:shd w:val="clear" w:color="auto" w:fill="FFFFC8"/>
          </w:tcPr>
          <w:p w14:paraId="78C0E864" w14:textId="77777777" w:rsidR="00772734" w:rsidRPr="00F53C85" w:rsidRDefault="00772734" w:rsidP="00F53C85">
            <w:pPr>
              <w:spacing w:after="0"/>
              <w:rPr>
                <w:color w:val="000000"/>
                <w:szCs w:val="24"/>
              </w:rPr>
            </w:pPr>
            <w:r w:rsidRPr="00F53C85">
              <w:rPr>
                <w:b/>
                <w:bCs/>
                <w:color w:val="000000"/>
                <w:szCs w:val="24"/>
              </w:rPr>
              <w:t xml:space="preserve">NIST SP 800-53 Rev. 5 </w:t>
            </w:r>
            <w:r w:rsidRPr="00F53C85">
              <w:rPr>
                <w:color w:val="000000"/>
                <w:szCs w:val="24"/>
              </w:rPr>
              <w:t>CA-7, PS-7, SA-4, SA-9, SI-4</w:t>
            </w:r>
          </w:p>
        </w:tc>
      </w:tr>
      <w:tr w:rsidR="00772734" w:rsidRPr="00F53C85" w14:paraId="712ECF4C"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6C5B3F35" w14:textId="77777777" w:rsidR="00772734" w:rsidRPr="00F53C85" w:rsidRDefault="00772734" w:rsidP="00F53C85">
            <w:pPr>
              <w:spacing w:after="0"/>
              <w:rPr>
                <w:b/>
                <w:bCs/>
                <w:color w:val="000000"/>
                <w:szCs w:val="24"/>
              </w:rPr>
            </w:pPr>
            <w:r w:rsidRPr="00F53C85">
              <w:rPr>
                <w:b/>
                <w:bCs/>
                <w:color w:val="000000"/>
                <w:szCs w:val="24"/>
              </w:rPr>
              <w:t>DE.CM-7: Monitoring for unauthorized personnel, connections, devices, and software is performed</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0394B3DE" w14:textId="77777777" w:rsidR="00772734" w:rsidRPr="00F53C85" w:rsidRDefault="00772734" w:rsidP="00F53C85">
            <w:pPr>
              <w:spacing w:after="0"/>
              <w:rPr>
                <w:color w:val="000000"/>
                <w:szCs w:val="24"/>
              </w:rPr>
            </w:pPr>
            <w:r w:rsidRPr="00F53C85">
              <w:rPr>
                <w:color w:val="000000"/>
                <w:szCs w:val="24"/>
              </w:rPr>
              <w:t>Directly applicable to the SOC to maintain least functionality and separation of duties. Monitor for system inventory discrepancies and conduct ongoing security status monitoring on SOC systems for unauthorized personnel, connections, devices, access points, and software.</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7AC4F66E" w14:textId="77777777" w:rsidR="00772734" w:rsidRPr="00F53C85" w:rsidRDefault="00772734" w:rsidP="00F53C85">
            <w:pPr>
              <w:spacing w:after="0"/>
              <w:rPr>
                <w:color w:val="000000"/>
              </w:rPr>
            </w:pPr>
            <w:r w:rsidRPr="00F53C85">
              <w:rPr>
                <w:b/>
                <w:bCs/>
                <w:color w:val="000000"/>
              </w:rPr>
              <w:t xml:space="preserve">NIST SP 800-53 Rev. 5 </w:t>
            </w:r>
            <w:r w:rsidRPr="00F53C85">
              <w:rPr>
                <w:color w:val="000000"/>
              </w:rPr>
              <w:t>AU-12, CA-7, CM-3, CM-8, PE-6, PE-20, SI-4</w:t>
            </w:r>
          </w:p>
        </w:tc>
      </w:tr>
      <w:tr w:rsidR="00772734" w:rsidRPr="00F53C85" w14:paraId="0F269F37"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FFFFC8"/>
          </w:tcPr>
          <w:p w14:paraId="2BD381D5" w14:textId="77777777" w:rsidR="00772734" w:rsidRPr="00F53C85" w:rsidRDefault="00772734" w:rsidP="00F53C85">
            <w:pPr>
              <w:spacing w:after="0"/>
              <w:rPr>
                <w:b/>
                <w:bCs/>
                <w:color w:val="000000"/>
                <w:szCs w:val="24"/>
              </w:rPr>
            </w:pPr>
            <w:r w:rsidRPr="00F53C85">
              <w:rPr>
                <w:b/>
                <w:bCs/>
                <w:color w:val="000000"/>
                <w:szCs w:val="24"/>
              </w:rPr>
              <w:lastRenderedPageBreak/>
              <w:t>DE.CM-8: Vulnerability scans are performed</w:t>
            </w:r>
          </w:p>
        </w:tc>
        <w:tc>
          <w:tcPr>
            <w:tcW w:w="6155" w:type="dxa"/>
            <w:tcBorders>
              <w:top w:val="single" w:sz="4" w:space="0" w:color="94B3D6"/>
              <w:left w:val="single" w:sz="4" w:space="0" w:color="94B3D6"/>
              <w:bottom w:val="single" w:sz="4" w:space="0" w:color="94B3D6"/>
              <w:right w:val="single" w:sz="4" w:space="0" w:color="94B3D6"/>
            </w:tcBorders>
            <w:shd w:val="clear" w:color="auto" w:fill="FFFFC8"/>
          </w:tcPr>
          <w:p w14:paraId="6C289F85" w14:textId="77777777" w:rsidR="00772734" w:rsidRPr="00F53C85" w:rsidRDefault="00772734" w:rsidP="00F53C85">
            <w:pPr>
              <w:spacing w:after="0"/>
              <w:rPr>
                <w:color w:val="000000"/>
                <w:szCs w:val="24"/>
              </w:rPr>
            </w:pPr>
            <w:r w:rsidRPr="00F53C85">
              <w:rPr>
                <w:color w:val="000000"/>
                <w:szCs w:val="24"/>
              </w:rPr>
              <w:t>Conduct vulnerability scans on SOC systems where safe, feasible, and in a manner that is consistent with industry best practices. Ensure that scanning activities do not negatively impact operations.</w:t>
            </w:r>
          </w:p>
        </w:tc>
        <w:tc>
          <w:tcPr>
            <w:tcW w:w="4559" w:type="dxa"/>
            <w:tcBorders>
              <w:top w:val="single" w:sz="4" w:space="0" w:color="94B3D6"/>
              <w:left w:val="single" w:sz="4" w:space="0" w:color="94B3D6"/>
              <w:bottom w:val="single" w:sz="4" w:space="0" w:color="94B3D6"/>
              <w:right w:val="single" w:sz="4" w:space="0" w:color="94B3D6"/>
            </w:tcBorders>
            <w:shd w:val="clear" w:color="auto" w:fill="FFFFC8"/>
          </w:tcPr>
          <w:p w14:paraId="6D7C94AB" w14:textId="77777777" w:rsidR="00772734" w:rsidRPr="00F53C85" w:rsidRDefault="00772734" w:rsidP="00F53C85">
            <w:pPr>
              <w:spacing w:after="0"/>
              <w:rPr>
                <w:b/>
                <w:bCs/>
                <w:color w:val="000000"/>
              </w:rPr>
            </w:pPr>
            <w:r w:rsidRPr="00F53C85">
              <w:rPr>
                <w:b/>
                <w:bCs/>
                <w:color w:val="000000"/>
              </w:rPr>
              <w:t>NIST SP 800-53 Rev. 5</w:t>
            </w:r>
            <w:r w:rsidRPr="00F53C85">
              <w:rPr>
                <w:color w:val="000000"/>
              </w:rPr>
              <w:t xml:space="preserve"> RA-5 </w:t>
            </w:r>
          </w:p>
          <w:p w14:paraId="5F605EED" w14:textId="77777777" w:rsidR="00772734" w:rsidRPr="00F53C85" w:rsidRDefault="00772734" w:rsidP="00F53C85">
            <w:pPr>
              <w:spacing w:after="0"/>
              <w:rPr>
                <w:b/>
                <w:bCs/>
                <w:color w:val="000000"/>
              </w:rPr>
            </w:pPr>
            <w:r w:rsidRPr="00F53C85">
              <w:rPr>
                <w:b/>
                <w:bCs/>
                <w:color w:val="000000"/>
              </w:rPr>
              <w:t>NIST SP 800-115</w:t>
            </w:r>
          </w:p>
        </w:tc>
      </w:tr>
    </w:tbl>
    <w:p w14:paraId="57B6B0C9" w14:textId="77777777" w:rsidR="00772734" w:rsidRPr="00772734" w:rsidRDefault="00772734" w:rsidP="00772734">
      <w:pPr>
        <w:rPr>
          <w:color w:val="000000"/>
          <w:szCs w:val="24"/>
        </w:rPr>
      </w:pPr>
    </w:p>
    <w:p w14:paraId="16A8E484" w14:textId="77777777" w:rsidR="00772734" w:rsidRDefault="00772734" w:rsidP="00772734">
      <w:pPr>
        <w:pStyle w:val="Heading5"/>
        <w:ind w:left="-5" w:right="0"/>
      </w:pPr>
      <w:r>
        <w:t xml:space="preserve">4.3.3 Detection Processes Category </w:t>
      </w:r>
    </w:p>
    <w:p w14:paraId="68535918" w14:textId="77777777" w:rsidR="00772734" w:rsidRDefault="00772734" w:rsidP="00772734">
      <w:pPr>
        <w:spacing w:after="191"/>
        <w:ind w:left="-5"/>
      </w:pPr>
      <w:r>
        <w:t xml:space="preserve">Detection processes and procedures are maintained and tested to ensure awareness of anomalous events. In the context of the SOC, the process and procedures on the information systems and assets as well as the analytic processes and procedures are maintained, updated, and tested.   </w:t>
      </w:r>
    </w:p>
    <w:p w14:paraId="608DCFF3" w14:textId="77777777" w:rsidR="00772734" w:rsidRDefault="00772734" w:rsidP="00772734">
      <w:pPr>
        <w:spacing w:after="175"/>
        <w:ind w:left="-5"/>
      </w:pPr>
      <w:r>
        <w:t xml:space="preserve">There are five Subcategories within the Detection Process Category all of which apply to the SOC. </w:t>
      </w:r>
    </w:p>
    <w:p w14:paraId="3B6F7C23" w14:textId="77777777" w:rsidR="00772734" w:rsidRDefault="00772734" w:rsidP="00772734">
      <w:pPr>
        <w:spacing w:after="0"/>
      </w:pPr>
      <w:r>
        <w:t xml:space="preserve"> </w:t>
      </w:r>
      <w:r>
        <w:tab/>
      </w:r>
      <w:r>
        <w:rPr>
          <w:rFonts w:ascii="Arial" w:hAnsi="Arial" w:cs="Arial"/>
          <w:b/>
          <w:sz w:val="18"/>
        </w:rPr>
        <w:t xml:space="preserve"> </w:t>
      </w:r>
    </w:p>
    <w:p w14:paraId="3EFA22E8" w14:textId="77777777" w:rsidR="00772734" w:rsidRDefault="00772734" w:rsidP="00772734">
      <w:pPr>
        <w:pStyle w:val="Heading1"/>
        <w:ind w:left="4414"/>
        <w:jc w:val="left"/>
      </w:pPr>
      <w:bookmarkStart w:id="3" w:name="_Toc76648827"/>
      <w:r>
        <w:t>Table 16 - Detection Processes</w:t>
      </w:r>
      <w:bookmarkEnd w:id="3"/>
    </w:p>
    <w:tbl>
      <w:tblPr>
        <w:tblW w:w="0" w:type="auto"/>
        <w:tblInd w:w="6" w:type="dxa"/>
        <w:tblCellMar>
          <w:left w:w="0" w:type="dxa"/>
          <w:right w:w="0" w:type="dxa"/>
        </w:tblCellMar>
        <w:tblLook w:val="04A0" w:firstRow="1" w:lastRow="0" w:firstColumn="1" w:lastColumn="0" w:noHBand="0" w:noVBand="1"/>
      </w:tblPr>
      <w:tblGrid>
        <w:gridCol w:w="2851"/>
        <w:gridCol w:w="5801"/>
        <w:gridCol w:w="4292"/>
      </w:tblGrid>
      <w:tr w:rsidR="00772734" w:rsidRPr="00F53C85" w14:paraId="21F45696" w14:textId="77777777" w:rsidTr="00F53C85">
        <w:trPr>
          <w:trHeight w:val="1230"/>
        </w:trPr>
        <w:tc>
          <w:tcPr>
            <w:tcW w:w="9119" w:type="dxa"/>
            <w:gridSpan w:val="2"/>
            <w:tcBorders>
              <w:top w:val="single" w:sz="4" w:space="0" w:color="4F81BC"/>
              <w:left w:val="single" w:sz="4" w:space="0" w:color="4F81BC"/>
              <w:bottom w:val="single" w:sz="4" w:space="0" w:color="94B3D6"/>
              <w:right w:val="nil"/>
            </w:tcBorders>
            <w:shd w:val="clear" w:color="auto" w:fill="FFFF00"/>
          </w:tcPr>
          <w:p w14:paraId="1D19F01B" w14:textId="77777777" w:rsidR="00772734" w:rsidRPr="00F53C85" w:rsidRDefault="00772734" w:rsidP="00F53C85">
            <w:pPr>
              <w:spacing w:after="251"/>
            </w:pPr>
            <w:r w:rsidRPr="00F53C85">
              <w:rPr>
                <w:b/>
                <w:bCs/>
                <w:sz w:val="28"/>
                <w:szCs w:val="28"/>
              </w:rPr>
              <w:t xml:space="preserve">Detect:  Detection Processes </w:t>
            </w:r>
            <w:r w:rsidRPr="00F53C85">
              <w:rPr>
                <w:b/>
                <w:bCs/>
              </w:rPr>
              <w:t xml:space="preserve"> </w:t>
            </w:r>
          </w:p>
          <w:p w14:paraId="071CFCC6" w14:textId="77777777" w:rsidR="00772734" w:rsidRPr="00F53C85" w:rsidRDefault="00772734" w:rsidP="00F53C85">
            <w:pPr>
              <w:tabs>
                <w:tab w:val="center" w:pos="4032"/>
              </w:tabs>
              <w:spacing w:after="0"/>
            </w:pPr>
            <w:r w:rsidRPr="00F53C85">
              <w:rPr>
                <w:b/>
                <w:bCs/>
              </w:rPr>
              <w:t>Subcategory</w:t>
            </w:r>
            <w:r w:rsidRPr="00F53C85">
              <w:rPr>
                <w:b/>
                <w:bCs/>
                <w:color w:val="FFFFFF"/>
              </w:rPr>
              <w:t xml:space="preserve"> </w:t>
            </w:r>
            <w:r w:rsidRPr="00F53C85">
              <w:tab/>
            </w:r>
            <w:r w:rsidRPr="00F53C85">
              <w:rPr>
                <w:b/>
                <w:bCs/>
              </w:rPr>
              <w:t>Applicability to the SOC</w:t>
            </w:r>
          </w:p>
        </w:tc>
        <w:tc>
          <w:tcPr>
            <w:tcW w:w="4559" w:type="dxa"/>
            <w:tcBorders>
              <w:top w:val="single" w:sz="4" w:space="0" w:color="4F81BC"/>
              <w:left w:val="nil"/>
              <w:bottom w:val="single" w:sz="4" w:space="0" w:color="94B3D6"/>
              <w:right w:val="single" w:sz="4" w:space="0" w:color="4F81BC"/>
            </w:tcBorders>
            <w:shd w:val="clear" w:color="auto" w:fill="FFFF00"/>
          </w:tcPr>
          <w:p w14:paraId="7E19FDE9" w14:textId="77777777" w:rsidR="00772734" w:rsidRPr="00F53C85" w:rsidRDefault="00772734" w:rsidP="00F53C85">
            <w:pPr>
              <w:spacing w:after="0"/>
              <w:rPr>
                <w:b/>
                <w:bCs/>
              </w:rPr>
            </w:pPr>
          </w:p>
          <w:p w14:paraId="462EC682" w14:textId="77777777" w:rsidR="00772734" w:rsidRPr="00F53C85" w:rsidRDefault="00772734" w:rsidP="00F53C85">
            <w:pPr>
              <w:spacing w:after="0"/>
              <w:rPr>
                <w:b/>
                <w:bCs/>
              </w:rPr>
            </w:pPr>
          </w:p>
          <w:p w14:paraId="0B82549A" w14:textId="77777777" w:rsidR="00772734" w:rsidRPr="00F53C85" w:rsidRDefault="00772734" w:rsidP="00F53C85">
            <w:pPr>
              <w:spacing w:after="0"/>
            </w:pPr>
            <w:r w:rsidRPr="00F53C85">
              <w:rPr>
                <w:b/>
                <w:bCs/>
              </w:rPr>
              <w:t xml:space="preserve">References </w:t>
            </w:r>
          </w:p>
        </w:tc>
      </w:tr>
      <w:tr w:rsidR="00772734" w:rsidRPr="00F53C85" w14:paraId="423BAFED" w14:textId="77777777" w:rsidTr="00F53C85">
        <w:trPr>
          <w:trHeight w:val="2115"/>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35AA8CA3" w14:textId="77777777" w:rsidR="00772734" w:rsidRPr="00F53C85" w:rsidRDefault="00772734" w:rsidP="00F53C85">
            <w:pPr>
              <w:spacing w:after="0"/>
              <w:rPr>
                <w:b/>
                <w:bCs/>
              </w:rPr>
            </w:pPr>
            <w:proofErr w:type="gramStart"/>
            <w:r w:rsidRPr="00F53C85">
              <w:rPr>
                <w:b/>
                <w:bCs/>
              </w:rPr>
              <w:t>DE.DP</w:t>
            </w:r>
            <w:proofErr w:type="gramEnd"/>
            <w:r w:rsidRPr="00F53C85">
              <w:rPr>
                <w:b/>
                <w:bCs/>
              </w:rPr>
              <w:t>-1: Roles and responsibilities for detection are well defined to ensure accountability</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6AE22261" w14:textId="77777777" w:rsidR="00772734" w:rsidRPr="00F53C85" w:rsidRDefault="00772734" w:rsidP="00F53C85">
            <w:pPr>
              <w:spacing w:after="0"/>
              <w:ind w:left="1"/>
              <w:rPr>
                <w:color w:val="000000"/>
                <w:szCs w:val="24"/>
              </w:rPr>
            </w:pPr>
            <w:r w:rsidRPr="00F53C85">
              <w:t xml:space="preserve">All roles including data collection, analytics, </w:t>
            </w:r>
            <w:proofErr w:type="gramStart"/>
            <w:r w:rsidRPr="00F53C85">
              <w:t>reporting</w:t>
            </w:r>
            <w:proofErr w:type="gramEnd"/>
            <w:r w:rsidRPr="00F53C85">
              <w:t xml:space="preserve"> and notification are identified and performance criteria defined.  SOCs responsible for hosted payloads will require a collaborative arrangement with the host.</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004DC2ED" w14:textId="77777777" w:rsidR="00772734" w:rsidRPr="00F53C85" w:rsidRDefault="00772734" w:rsidP="00F53C85">
            <w:pPr>
              <w:spacing w:after="0"/>
              <w:rPr>
                <w:color w:val="000000"/>
                <w:szCs w:val="24"/>
              </w:rPr>
            </w:pPr>
            <w:r w:rsidRPr="00F53C85">
              <w:rPr>
                <w:b/>
                <w:bCs/>
                <w:color w:val="000000"/>
                <w:szCs w:val="24"/>
              </w:rPr>
              <w:t xml:space="preserve">NIST SP 800-53 Rev. 5 </w:t>
            </w:r>
            <w:r w:rsidRPr="00F53C85">
              <w:rPr>
                <w:color w:val="000000"/>
                <w:szCs w:val="24"/>
              </w:rPr>
              <w:t>CA-2, CA-7, PM14</w:t>
            </w:r>
          </w:p>
        </w:tc>
      </w:tr>
      <w:tr w:rsidR="00772734" w:rsidRPr="00F53C85" w14:paraId="1E5F559A"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FFFFCC"/>
          </w:tcPr>
          <w:p w14:paraId="06D8E8ED" w14:textId="77777777" w:rsidR="00772734" w:rsidRPr="00F53C85" w:rsidRDefault="00772734" w:rsidP="00F53C85">
            <w:pPr>
              <w:spacing w:after="0"/>
              <w:rPr>
                <w:b/>
                <w:bCs/>
              </w:rPr>
            </w:pPr>
            <w:proofErr w:type="gramStart"/>
            <w:r w:rsidRPr="00F53C85">
              <w:rPr>
                <w:b/>
                <w:bCs/>
              </w:rPr>
              <w:lastRenderedPageBreak/>
              <w:t>DE.DP</w:t>
            </w:r>
            <w:proofErr w:type="gramEnd"/>
            <w:r w:rsidRPr="00F53C85">
              <w:rPr>
                <w:b/>
                <w:bCs/>
              </w:rPr>
              <w:t>-2: Detection activities comply with all applicable requirements</w:t>
            </w:r>
          </w:p>
        </w:tc>
        <w:tc>
          <w:tcPr>
            <w:tcW w:w="6155" w:type="dxa"/>
            <w:tcBorders>
              <w:top w:val="single" w:sz="4" w:space="0" w:color="94B3D6"/>
              <w:left w:val="single" w:sz="4" w:space="0" w:color="94B3D6"/>
              <w:bottom w:val="single" w:sz="4" w:space="0" w:color="94B3D6"/>
              <w:right w:val="single" w:sz="4" w:space="0" w:color="94B3D6"/>
            </w:tcBorders>
            <w:shd w:val="clear" w:color="auto" w:fill="FFFFCC"/>
          </w:tcPr>
          <w:p w14:paraId="4A6C7515" w14:textId="77777777" w:rsidR="00772734" w:rsidRPr="00F53C85" w:rsidRDefault="00772734" w:rsidP="00F53C85">
            <w:pPr>
              <w:spacing w:after="0"/>
              <w:ind w:left="1" w:right="16"/>
              <w:rPr>
                <w:color w:val="000000"/>
                <w:szCs w:val="24"/>
              </w:rPr>
            </w:pPr>
            <w:r w:rsidRPr="00F53C85">
              <w:rPr>
                <w:color w:val="000000"/>
                <w:szCs w:val="24"/>
              </w:rPr>
              <w:t xml:space="preserve">Applicable to SOCs responsible for hosting third party payloads in accordance with pre-defined agreements. </w:t>
            </w:r>
          </w:p>
        </w:tc>
        <w:tc>
          <w:tcPr>
            <w:tcW w:w="4559" w:type="dxa"/>
            <w:tcBorders>
              <w:top w:val="single" w:sz="4" w:space="0" w:color="94B3D6"/>
              <w:left w:val="single" w:sz="4" w:space="0" w:color="94B3D6"/>
              <w:bottom w:val="single" w:sz="4" w:space="0" w:color="94B3D6"/>
              <w:right w:val="single" w:sz="4" w:space="0" w:color="94B3D6"/>
            </w:tcBorders>
            <w:shd w:val="clear" w:color="auto" w:fill="FFFFCC"/>
          </w:tcPr>
          <w:p w14:paraId="3DD48E2E" w14:textId="77777777" w:rsidR="00772734" w:rsidRPr="00F53C85" w:rsidRDefault="00772734" w:rsidP="00F53C85">
            <w:pPr>
              <w:spacing w:after="0" w:line="257" w:lineRule="auto"/>
              <w:rPr>
                <w:color w:val="000000"/>
                <w:szCs w:val="24"/>
              </w:rPr>
            </w:pPr>
            <w:r w:rsidRPr="00F53C85">
              <w:rPr>
                <w:b/>
                <w:bCs/>
                <w:color w:val="000000"/>
                <w:szCs w:val="24"/>
              </w:rPr>
              <w:t>NIST SP 800-53 Rev. 5</w:t>
            </w:r>
            <w:r w:rsidRPr="00F53C85">
              <w:rPr>
                <w:color w:val="000000"/>
                <w:szCs w:val="24"/>
              </w:rPr>
              <w:t>, CA-1, CA-2, CA-7, PM-14, SI-1, SI-4, SR-1, SR-9, SR-10, all -1 controls</w:t>
            </w:r>
          </w:p>
        </w:tc>
      </w:tr>
      <w:tr w:rsidR="00772734" w:rsidRPr="00F53C85" w14:paraId="78C52FF5"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4A63B515" w14:textId="77777777" w:rsidR="00772734" w:rsidRPr="00F53C85" w:rsidRDefault="00772734" w:rsidP="00F53C85">
            <w:pPr>
              <w:spacing w:after="0"/>
              <w:rPr>
                <w:b/>
                <w:bCs/>
                <w:color w:val="000000"/>
                <w:szCs w:val="24"/>
              </w:rPr>
            </w:pPr>
            <w:proofErr w:type="gramStart"/>
            <w:r w:rsidRPr="00F53C85">
              <w:rPr>
                <w:b/>
                <w:bCs/>
                <w:color w:val="000000"/>
                <w:szCs w:val="24"/>
              </w:rPr>
              <w:t>DE.DP</w:t>
            </w:r>
            <w:proofErr w:type="gramEnd"/>
            <w:r w:rsidRPr="00F53C85">
              <w:rPr>
                <w:b/>
                <w:bCs/>
                <w:color w:val="000000"/>
                <w:szCs w:val="24"/>
              </w:rPr>
              <w:t>-3: Detection processes are tested</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6E26D30C" w14:textId="77777777" w:rsidR="00772734" w:rsidRPr="00F53C85" w:rsidRDefault="00772734" w:rsidP="00F53C85">
            <w:pPr>
              <w:spacing w:after="0"/>
              <w:rPr>
                <w:color w:val="000000"/>
                <w:szCs w:val="24"/>
              </w:rPr>
            </w:pPr>
            <w:r w:rsidRPr="00F53C85">
              <w:rPr>
                <w:color w:val="000000"/>
                <w:szCs w:val="24"/>
              </w:rPr>
              <w:t>Validate that event detection processes are operating as intended. SOC upgrades are re-validated with end-to-end testing by the users.</w:t>
            </w:r>
          </w:p>
          <w:p w14:paraId="627B6D31" w14:textId="77777777" w:rsidR="00772734" w:rsidRPr="00F53C85" w:rsidRDefault="00772734" w:rsidP="00F53C85">
            <w:pPr>
              <w:spacing w:after="0"/>
              <w:rPr>
                <w:color w:val="000000"/>
                <w:szCs w:val="24"/>
              </w:rPr>
            </w:pPr>
            <w:r w:rsidRPr="00F53C85">
              <w:rPr>
                <w:color w:val="000000"/>
                <w:szCs w:val="24"/>
              </w:rPr>
              <w:t>Perform periodic testing to verify the performance of the detection process against the most current threat profiles and vulnerabilities</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3418D821" w14:textId="77777777" w:rsidR="00772734" w:rsidRPr="00F53C85" w:rsidRDefault="00772734" w:rsidP="00F53C85">
            <w:pPr>
              <w:spacing w:after="0" w:line="257" w:lineRule="auto"/>
              <w:rPr>
                <w:color w:val="000000"/>
                <w:szCs w:val="24"/>
              </w:rPr>
            </w:pPr>
            <w:r w:rsidRPr="00F53C85">
              <w:rPr>
                <w:b/>
                <w:bCs/>
                <w:color w:val="000000"/>
                <w:szCs w:val="24"/>
              </w:rPr>
              <w:t>NIST SP 800-53 Rev. 5</w:t>
            </w:r>
            <w:r w:rsidRPr="00F53C85">
              <w:rPr>
                <w:color w:val="000000"/>
                <w:szCs w:val="24"/>
              </w:rPr>
              <w:t xml:space="preserve"> CA-2, CA-7. PM-14, SI-3, SI-4</w:t>
            </w:r>
          </w:p>
          <w:p w14:paraId="38282FF9" w14:textId="77777777" w:rsidR="00772734" w:rsidRPr="00F53C85" w:rsidRDefault="00772734" w:rsidP="00F53C85">
            <w:pPr>
              <w:spacing w:after="0"/>
              <w:rPr>
                <w:b/>
                <w:bCs/>
                <w:color w:val="000000"/>
                <w:szCs w:val="24"/>
              </w:rPr>
            </w:pPr>
          </w:p>
        </w:tc>
      </w:tr>
      <w:tr w:rsidR="00772734" w:rsidRPr="00F53C85" w14:paraId="68AF2E10"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FFFFCC"/>
          </w:tcPr>
          <w:p w14:paraId="3FCDB54D" w14:textId="77777777" w:rsidR="00772734" w:rsidRPr="00F53C85" w:rsidRDefault="00772734" w:rsidP="00F53C85">
            <w:pPr>
              <w:spacing w:after="0"/>
              <w:rPr>
                <w:b/>
                <w:bCs/>
                <w:color w:val="000000"/>
                <w:szCs w:val="24"/>
              </w:rPr>
            </w:pPr>
            <w:proofErr w:type="gramStart"/>
            <w:r w:rsidRPr="00F53C85">
              <w:rPr>
                <w:b/>
                <w:bCs/>
                <w:color w:val="000000"/>
                <w:szCs w:val="24"/>
              </w:rPr>
              <w:t>DE.DP</w:t>
            </w:r>
            <w:proofErr w:type="gramEnd"/>
            <w:r w:rsidRPr="00F53C85">
              <w:rPr>
                <w:b/>
                <w:bCs/>
                <w:color w:val="000000"/>
                <w:szCs w:val="24"/>
              </w:rPr>
              <w:t>-4: Event detection information is communicated</w:t>
            </w:r>
          </w:p>
        </w:tc>
        <w:tc>
          <w:tcPr>
            <w:tcW w:w="6155" w:type="dxa"/>
            <w:tcBorders>
              <w:top w:val="single" w:sz="4" w:space="0" w:color="94B3D6"/>
              <w:left w:val="single" w:sz="4" w:space="0" w:color="94B3D6"/>
              <w:bottom w:val="single" w:sz="4" w:space="0" w:color="94B3D6"/>
              <w:right w:val="single" w:sz="4" w:space="0" w:color="94B3D6"/>
            </w:tcBorders>
            <w:shd w:val="clear" w:color="auto" w:fill="FFFFCC"/>
          </w:tcPr>
          <w:p w14:paraId="51B12902" w14:textId="77777777" w:rsidR="00772734" w:rsidRPr="00F53C85" w:rsidRDefault="00772734" w:rsidP="00F53C85">
            <w:pPr>
              <w:spacing w:after="0"/>
              <w:rPr>
                <w:color w:val="000000"/>
                <w:szCs w:val="24"/>
              </w:rPr>
            </w:pPr>
            <w:r w:rsidRPr="00F53C85">
              <w:rPr>
                <w:color w:val="000000"/>
                <w:szCs w:val="24"/>
              </w:rPr>
              <w:t xml:space="preserve">Applicable to SOCs with buses that host (or SOCs with payloads that are hosted) by an independent organization.  </w:t>
            </w:r>
          </w:p>
        </w:tc>
        <w:tc>
          <w:tcPr>
            <w:tcW w:w="4559" w:type="dxa"/>
            <w:tcBorders>
              <w:top w:val="single" w:sz="4" w:space="0" w:color="94B3D6"/>
              <w:left w:val="single" w:sz="4" w:space="0" w:color="94B3D6"/>
              <w:bottom w:val="single" w:sz="4" w:space="0" w:color="94B3D6"/>
              <w:right w:val="single" w:sz="4" w:space="0" w:color="94B3D6"/>
            </w:tcBorders>
            <w:shd w:val="clear" w:color="auto" w:fill="FFFFCC"/>
          </w:tcPr>
          <w:p w14:paraId="147F09FF" w14:textId="77777777" w:rsidR="00772734" w:rsidRPr="00F53C85" w:rsidRDefault="00772734" w:rsidP="00F53C85">
            <w:pPr>
              <w:spacing w:after="0" w:line="257" w:lineRule="auto"/>
              <w:rPr>
                <w:color w:val="000000"/>
                <w:szCs w:val="24"/>
              </w:rPr>
            </w:pPr>
            <w:r w:rsidRPr="00F53C85">
              <w:rPr>
                <w:b/>
                <w:bCs/>
                <w:color w:val="000000"/>
                <w:szCs w:val="24"/>
              </w:rPr>
              <w:t xml:space="preserve">NIST SP 800-53 Rev. 5 </w:t>
            </w:r>
            <w:r w:rsidRPr="00F53C85">
              <w:rPr>
                <w:color w:val="000000"/>
                <w:szCs w:val="24"/>
              </w:rPr>
              <w:t>AU-6, CA-2, CA-7, RA-5, SI-4</w:t>
            </w:r>
          </w:p>
        </w:tc>
      </w:tr>
      <w:tr w:rsidR="00772734" w:rsidRPr="00F53C85" w14:paraId="1624AFEB" w14:textId="77777777" w:rsidTr="00F53C85">
        <w:trPr>
          <w:trHeight w:val="2348"/>
        </w:trPr>
        <w:tc>
          <w:tcPr>
            <w:tcW w:w="2964" w:type="dxa"/>
            <w:tcBorders>
              <w:top w:val="single" w:sz="4" w:space="0" w:color="94B3D6"/>
              <w:left w:val="single" w:sz="4" w:space="0" w:color="94B3D6"/>
              <w:bottom w:val="single" w:sz="4" w:space="0" w:color="94B3D6"/>
              <w:right w:val="single" w:sz="4" w:space="0" w:color="94B3D6"/>
            </w:tcBorders>
            <w:shd w:val="clear" w:color="auto" w:fill="auto"/>
          </w:tcPr>
          <w:p w14:paraId="2386FF05" w14:textId="77777777" w:rsidR="00772734" w:rsidRPr="00F53C85" w:rsidRDefault="00772734" w:rsidP="00F53C85">
            <w:pPr>
              <w:spacing w:after="0"/>
              <w:rPr>
                <w:b/>
                <w:bCs/>
                <w:color w:val="000000"/>
                <w:szCs w:val="24"/>
              </w:rPr>
            </w:pPr>
            <w:proofErr w:type="gramStart"/>
            <w:r w:rsidRPr="00F53C85">
              <w:rPr>
                <w:b/>
                <w:bCs/>
                <w:color w:val="000000"/>
                <w:szCs w:val="24"/>
              </w:rPr>
              <w:lastRenderedPageBreak/>
              <w:t>DE.DP</w:t>
            </w:r>
            <w:proofErr w:type="gramEnd"/>
            <w:r w:rsidRPr="00F53C85">
              <w:rPr>
                <w:b/>
                <w:bCs/>
                <w:color w:val="000000"/>
                <w:szCs w:val="24"/>
              </w:rPr>
              <w:t>-5: Detection processes are continuously improved</w:t>
            </w:r>
          </w:p>
        </w:tc>
        <w:tc>
          <w:tcPr>
            <w:tcW w:w="6155" w:type="dxa"/>
            <w:tcBorders>
              <w:top w:val="single" w:sz="4" w:space="0" w:color="94B3D6"/>
              <w:left w:val="single" w:sz="4" w:space="0" w:color="94B3D6"/>
              <w:bottom w:val="single" w:sz="4" w:space="0" w:color="94B3D6"/>
              <w:right w:val="single" w:sz="4" w:space="0" w:color="94B3D6"/>
            </w:tcBorders>
            <w:shd w:val="clear" w:color="auto" w:fill="auto"/>
          </w:tcPr>
          <w:p w14:paraId="0CF2292D" w14:textId="77777777" w:rsidR="00772734" w:rsidRPr="00F53C85" w:rsidRDefault="00772734" w:rsidP="00F53C85">
            <w:pPr>
              <w:spacing w:after="0"/>
              <w:rPr>
                <w:color w:val="000000"/>
                <w:szCs w:val="24"/>
              </w:rPr>
            </w:pPr>
            <w:r w:rsidRPr="00F53C85">
              <w:rPr>
                <w:color w:val="000000"/>
                <w:szCs w:val="24"/>
              </w:rPr>
              <w:t>Modify and improve the monitoring strategy as new fault modes are identified and until detection performance is acceptable.</w:t>
            </w:r>
          </w:p>
          <w:p w14:paraId="41226C54" w14:textId="77777777" w:rsidR="00772734" w:rsidRPr="00F53C85" w:rsidRDefault="00772734" w:rsidP="00F53C85">
            <w:pPr>
              <w:spacing w:after="0"/>
              <w:rPr>
                <w:color w:val="000000"/>
                <w:szCs w:val="24"/>
              </w:rPr>
            </w:pPr>
            <w:r w:rsidRPr="00F53C85">
              <w:rPr>
                <w:color w:val="000000"/>
                <w:szCs w:val="24"/>
              </w:rPr>
              <w:t>Periodically examine the organization’s anomaly detection processes and seek improvements.</w:t>
            </w:r>
          </w:p>
          <w:p w14:paraId="60A2A935" w14:textId="77777777" w:rsidR="00772734" w:rsidRPr="00F53C85" w:rsidRDefault="00772734" w:rsidP="00F53C85">
            <w:pPr>
              <w:spacing w:after="0"/>
              <w:rPr>
                <w:color w:val="000000"/>
                <w:szCs w:val="24"/>
              </w:rPr>
            </w:pPr>
            <w:r w:rsidRPr="00F53C85">
              <w:rPr>
                <w:color w:val="000000"/>
                <w:szCs w:val="24"/>
              </w:rPr>
              <w:t>Re-evaluate the processes as the space segment ages to ensure sufficient robustness.</w:t>
            </w:r>
          </w:p>
        </w:tc>
        <w:tc>
          <w:tcPr>
            <w:tcW w:w="4559" w:type="dxa"/>
            <w:tcBorders>
              <w:top w:val="single" w:sz="4" w:space="0" w:color="94B3D6"/>
              <w:left w:val="single" w:sz="4" w:space="0" w:color="94B3D6"/>
              <w:bottom w:val="single" w:sz="4" w:space="0" w:color="94B3D6"/>
              <w:right w:val="single" w:sz="4" w:space="0" w:color="94B3D6"/>
            </w:tcBorders>
            <w:shd w:val="clear" w:color="auto" w:fill="auto"/>
          </w:tcPr>
          <w:p w14:paraId="5B423629" w14:textId="77777777" w:rsidR="00772734" w:rsidRPr="00F53C85" w:rsidRDefault="00772734" w:rsidP="00F53C85">
            <w:pPr>
              <w:spacing w:after="0"/>
              <w:rPr>
                <w:color w:val="000000"/>
                <w:szCs w:val="24"/>
              </w:rPr>
            </w:pPr>
            <w:r w:rsidRPr="00F53C85">
              <w:rPr>
                <w:b/>
                <w:bCs/>
                <w:color w:val="000000"/>
                <w:szCs w:val="24"/>
              </w:rPr>
              <w:t>NIST SP 800-53 Rev. 5</w:t>
            </w:r>
            <w:r w:rsidRPr="00F53C85">
              <w:rPr>
                <w:color w:val="000000"/>
                <w:szCs w:val="24"/>
              </w:rPr>
              <w:t xml:space="preserve"> CA-2, CA-5, CA-7, PL-2, PM-14, RA-5, SI-4</w:t>
            </w:r>
          </w:p>
        </w:tc>
      </w:tr>
    </w:tbl>
    <w:p w14:paraId="187D88DD" w14:textId="77777777" w:rsidR="00772734" w:rsidRDefault="00772734" w:rsidP="00772734">
      <w:pPr>
        <w:pStyle w:val="Heading4"/>
        <w:tabs>
          <w:tab w:val="center" w:pos="1541"/>
        </w:tabs>
        <w:ind w:left="-15" w:right="0" w:firstLine="0"/>
      </w:pPr>
    </w:p>
    <w:p w14:paraId="22F84C7F" w14:textId="77777777" w:rsidR="00746A76" w:rsidRDefault="00746A76"/>
    <w:sectPr w:rsidR="00746A76" w:rsidSect="00C949D7">
      <w:pgSz w:w="15840" w:h="12240" w:orient="landscape"/>
      <w:pgMar w:top="1440" w:right="1440" w:bottom="1440" w:left="1440" w:header="720" w:footer="720" w:gutter="0"/>
      <w:lnNumType w:countBy="1" w:restart="continuou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4DA"/>
    <w:multiLevelType w:val="hybridMultilevel"/>
    <w:tmpl w:val="CCA0D5DE"/>
    <w:lvl w:ilvl="0" w:tplc="4EAC9ADC">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575E422A">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DA9EA08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418ADCEE">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4C48B7B2">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B7DC0086">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64FA4420">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D94CE9FE">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723A942E">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 w15:restartNumberingAfterBreak="0">
    <w:nsid w:val="6B3D40D4"/>
    <w:multiLevelType w:val="hybridMultilevel"/>
    <w:tmpl w:val="FFFFFFFF"/>
    <w:lvl w:ilvl="0" w:tplc="8952970C">
      <w:start w:val="1"/>
      <w:numFmt w:val="lowerRoman"/>
      <w:lvlText w:val="%1."/>
      <w:lvlJc w:val="right"/>
      <w:pPr>
        <w:ind w:left="720" w:hanging="360"/>
      </w:pPr>
      <w:rPr>
        <w:rFonts w:cs="Times New Roman"/>
      </w:rPr>
    </w:lvl>
    <w:lvl w:ilvl="1" w:tplc="0E9A8B70">
      <w:start w:val="1"/>
      <w:numFmt w:val="lowerLetter"/>
      <w:lvlText w:val="%2."/>
      <w:lvlJc w:val="left"/>
      <w:pPr>
        <w:ind w:left="1440" w:hanging="360"/>
      </w:pPr>
      <w:rPr>
        <w:rFonts w:cs="Times New Roman"/>
      </w:rPr>
    </w:lvl>
    <w:lvl w:ilvl="2" w:tplc="C100B6AA">
      <w:start w:val="1"/>
      <w:numFmt w:val="lowerRoman"/>
      <w:lvlText w:val="%3."/>
      <w:lvlJc w:val="right"/>
      <w:pPr>
        <w:ind w:left="2160" w:hanging="180"/>
      </w:pPr>
      <w:rPr>
        <w:rFonts w:cs="Times New Roman"/>
      </w:rPr>
    </w:lvl>
    <w:lvl w:ilvl="3" w:tplc="24F65CB8">
      <w:start w:val="1"/>
      <w:numFmt w:val="decimal"/>
      <w:lvlText w:val="%4."/>
      <w:lvlJc w:val="left"/>
      <w:pPr>
        <w:ind w:left="2880" w:hanging="360"/>
      </w:pPr>
      <w:rPr>
        <w:rFonts w:cs="Times New Roman"/>
      </w:rPr>
    </w:lvl>
    <w:lvl w:ilvl="4" w:tplc="5E9C1642">
      <w:start w:val="1"/>
      <w:numFmt w:val="lowerLetter"/>
      <w:lvlText w:val="%5."/>
      <w:lvlJc w:val="left"/>
      <w:pPr>
        <w:ind w:left="3600" w:hanging="360"/>
      </w:pPr>
      <w:rPr>
        <w:rFonts w:cs="Times New Roman"/>
      </w:rPr>
    </w:lvl>
    <w:lvl w:ilvl="5" w:tplc="5A922490">
      <w:start w:val="1"/>
      <w:numFmt w:val="lowerRoman"/>
      <w:lvlText w:val="%6."/>
      <w:lvlJc w:val="right"/>
      <w:pPr>
        <w:ind w:left="4320" w:hanging="180"/>
      </w:pPr>
      <w:rPr>
        <w:rFonts w:cs="Times New Roman"/>
      </w:rPr>
    </w:lvl>
    <w:lvl w:ilvl="6" w:tplc="FA08C2BC">
      <w:start w:val="1"/>
      <w:numFmt w:val="decimal"/>
      <w:lvlText w:val="%7."/>
      <w:lvlJc w:val="left"/>
      <w:pPr>
        <w:ind w:left="5040" w:hanging="360"/>
      </w:pPr>
      <w:rPr>
        <w:rFonts w:cs="Times New Roman"/>
      </w:rPr>
    </w:lvl>
    <w:lvl w:ilvl="7" w:tplc="5C3611AE">
      <w:start w:val="1"/>
      <w:numFmt w:val="lowerLetter"/>
      <w:lvlText w:val="%8."/>
      <w:lvlJc w:val="left"/>
      <w:pPr>
        <w:ind w:left="5760" w:hanging="360"/>
      </w:pPr>
      <w:rPr>
        <w:rFonts w:cs="Times New Roman"/>
      </w:rPr>
    </w:lvl>
    <w:lvl w:ilvl="8" w:tplc="9138796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734"/>
    <w:rsid w:val="00115337"/>
    <w:rsid w:val="00335956"/>
    <w:rsid w:val="003D27F4"/>
    <w:rsid w:val="00746A76"/>
    <w:rsid w:val="00772734"/>
    <w:rsid w:val="00C949D7"/>
    <w:rsid w:val="00F53C85"/>
    <w:rsid w:val="21CCFF35"/>
    <w:rsid w:val="47DCE480"/>
    <w:rsid w:val="7664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F46A6"/>
  <w14:defaultImageDpi w14:val="0"/>
  <w15:docId w15:val="{F9C38780-E4D5-4A5F-A1B3-DABB8A7E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772734"/>
    <w:pPr>
      <w:keepNext/>
      <w:keepLines/>
      <w:spacing w:after="0"/>
      <w:ind w:left="99" w:hanging="10"/>
      <w:jc w:val="center"/>
      <w:outlineLvl w:val="0"/>
    </w:pPr>
    <w:rPr>
      <w:rFonts w:ascii="Arial" w:hAnsi="Arial" w:cs="Arial"/>
      <w:b/>
      <w:color w:val="000000"/>
      <w:sz w:val="18"/>
    </w:rPr>
  </w:style>
  <w:style w:type="paragraph" w:styleId="Heading4">
    <w:name w:val="heading 4"/>
    <w:basedOn w:val="Normal"/>
    <w:next w:val="Normal"/>
    <w:link w:val="Heading4Char"/>
    <w:uiPriority w:val="9"/>
    <w:unhideWhenUsed/>
    <w:qFormat/>
    <w:rsid w:val="00772734"/>
    <w:pPr>
      <w:keepNext/>
      <w:keepLines/>
      <w:spacing w:after="241"/>
      <w:ind w:left="10" w:right="61" w:hanging="10"/>
      <w:outlineLvl w:val="3"/>
    </w:pPr>
    <w:rPr>
      <w:rFonts w:ascii="Arial" w:hAnsi="Arial" w:cs="Arial"/>
      <w:b/>
      <w:color w:val="000000"/>
    </w:rPr>
  </w:style>
  <w:style w:type="paragraph" w:styleId="Heading5">
    <w:name w:val="heading 5"/>
    <w:basedOn w:val="Normal"/>
    <w:next w:val="Normal"/>
    <w:link w:val="Heading5Char"/>
    <w:uiPriority w:val="9"/>
    <w:unhideWhenUsed/>
    <w:qFormat/>
    <w:rsid w:val="00772734"/>
    <w:pPr>
      <w:keepNext/>
      <w:keepLines/>
      <w:spacing w:after="241"/>
      <w:ind w:left="10" w:right="61" w:hanging="10"/>
      <w:outlineLvl w:val="4"/>
    </w:pPr>
    <w:rPr>
      <w:rFonts w:ascii="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72734"/>
    <w:rPr>
      <w:rFonts w:ascii="Arial" w:hAnsi="Arial" w:cs="Arial"/>
      <w:b/>
      <w:color w:val="000000"/>
      <w:sz w:val="18"/>
    </w:rPr>
  </w:style>
  <w:style w:type="character" w:customStyle="1" w:styleId="Heading4Char">
    <w:name w:val="Heading 4 Char"/>
    <w:link w:val="Heading4"/>
    <w:uiPriority w:val="9"/>
    <w:locked/>
    <w:rsid w:val="00772734"/>
    <w:rPr>
      <w:rFonts w:ascii="Arial" w:hAnsi="Arial" w:cs="Arial"/>
      <w:b/>
      <w:color w:val="000000"/>
    </w:rPr>
  </w:style>
  <w:style w:type="character" w:customStyle="1" w:styleId="Heading5Char">
    <w:name w:val="Heading 5 Char"/>
    <w:link w:val="Heading5"/>
    <w:uiPriority w:val="9"/>
    <w:locked/>
    <w:rsid w:val="00772734"/>
    <w:rPr>
      <w:rFonts w:ascii="Arial" w:hAnsi="Arial" w:cs="Arial"/>
      <w:b/>
      <w:color w:val="000000"/>
    </w:rPr>
  </w:style>
  <w:style w:type="table" w:customStyle="1" w:styleId="TableGrid1">
    <w:name w:val="Table Grid1"/>
    <w:rsid w:val="00772734"/>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772734"/>
    <w:pPr>
      <w:spacing w:after="231" w:line="248" w:lineRule="auto"/>
      <w:ind w:left="720" w:hanging="10"/>
      <w:contextualSpacing/>
    </w:pPr>
    <w:rPr>
      <w:rFonts w:ascii="Times New Roman" w:hAnsi="Times New Roman"/>
      <w:color w:val="000000"/>
      <w:sz w:val="24"/>
    </w:rPr>
  </w:style>
  <w:style w:type="character" w:styleId="LineNumber">
    <w:name w:val="line number"/>
    <w:uiPriority w:val="99"/>
    <w:semiHidden/>
    <w:unhideWhenUsed/>
    <w:rsid w:val="00C949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878F-7D31-4857-8D12-91919D74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 Acierto</dc:creator>
  <cp:keywords/>
  <dc:description/>
  <cp:lastModifiedBy>Michael Roza</cp:lastModifiedBy>
  <cp:revision>2</cp:revision>
  <dcterms:created xsi:type="dcterms:W3CDTF">2021-09-18T06:40:00Z</dcterms:created>
  <dcterms:modified xsi:type="dcterms:W3CDTF">2021-09-18T06:40:00Z</dcterms:modified>
</cp:coreProperties>
</file>