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3A34" w14:textId="77777777" w:rsidR="00642FDC" w:rsidRDefault="00642FDC" w:rsidP="00642FDC">
      <w:pPr>
        <w:pStyle w:val="Heading4"/>
        <w:tabs>
          <w:tab w:val="center" w:pos="1541"/>
        </w:tabs>
        <w:ind w:left="-15" w:right="0" w:firstLine="0"/>
      </w:pPr>
      <w:r>
        <w:t xml:space="preserve">4.4 </w:t>
      </w:r>
      <w:r>
        <w:tab/>
        <w:t xml:space="preserve">Respond Function </w:t>
      </w:r>
    </w:p>
    <w:p w14:paraId="69889070" w14:textId="77777777" w:rsidR="00642FDC" w:rsidRDefault="00642FDC" w:rsidP="00642FDC">
      <w:pPr>
        <w:ind w:left="-5"/>
      </w:pPr>
      <w:r>
        <w:t xml:space="preserve">Develop and implement the appropriate activities to respond to a detected cybersecurity or anomalous event. The activities in the Respond Function support the ability to contain the impacts of an anomaly or attack.  </w:t>
      </w:r>
    </w:p>
    <w:p w14:paraId="371A17B1" w14:textId="77777777" w:rsidR="00642FDC" w:rsidRDefault="00642FDC" w:rsidP="00642FDC">
      <w:pPr>
        <w:ind w:left="-5"/>
      </w:pPr>
      <w:r>
        <w:t xml:space="preserve">The Respond Function serves as a list of recommended actions and is triggered by the outputs generated by the Detect Function. The Protect Function provides the ability for the Respond Function to execute the proper response to an event according to a predefined plan.  </w:t>
      </w:r>
    </w:p>
    <w:p w14:paraId="7F0BB691" w14:textId="77777777" w:rsidR="00642FDC" w:rsidRDefault="00642FDC" w:rsidP="00642FDC">
      <w:pPr>
        <w:spacing w:after="252"/>
        <w:ind w:left="-5"/>
      </w:pPr>
      <w:r>
        <w:t xml:space="preserve">The objectives of the Response Function are to:  </w:t>
      </w:r>
    </w:p>
    <w:p w14:paraId="7F67CDA3" w14:textId="77777777" w:rsidR="00642FDC" w:rsidRDefault="00642FDC" w:rsidP="00642FDC">
      <w:pPr>
        <w:pStyle w:val="ListParagraph"/>
        <w:numPr>
          <w:ilvl w:val="0"/>
          <w:numId w:val="2"/>
        </w:numPr>
        <w:spacing w:after="11"/>
        <w:ind w:right="544"/>
        <w:rPr>
          <w:rFonts w:asciiTheme="minorHAnsi" w:eastAsiaTheme="minorEastAsia" w:hAnsiTheme="minorHAnsi" w:cstheme="minorBidi"/>
          <w:color w:val="000000" w:themeColor="text1"/>
          <w:szCs w:val="24"/>
        </w:rPr>
      </w:pPr>
      <w:r>
        <w:t xml:space="preserve">Contain events using a verified response procedure. </w:t>
      </w:r>
    </w:p>
    <w:p w14:paraId="4C48D4E2" w14:textId="77777777" w:rsidR="00642FDC" w:rsidRDefault="00642FDC" w:rsidP="00642FDC">
      <w:pPr>
        <w:pStyle w:val="ListParagraph"/>
        <w:numPr>
          <w:ilvl w:val="0"/>
          <w:numId w:val="2"/>
        </w:numPr>
        <w:spacing w:after="194"/>
        <w:ind w:right="544"/>
        <w:rPr>
          <w:rFonts w:asciiTheme="minorHAnsi" w:eastAsiaTheme="minorEastAsia" w:hAnsiTheme="minorHAnsi" w:cstheme="minorBidi"/>
          <w:color w:val="000000" w:themeColor="text1"/>
          <w:szCs w:val="24"/>
        </w:rPr>
      </w:pPr>
      <w:r>
        <w:t xml:space="preserve">Communicate the occurrence and impact of the event on satellite operations and stakeholders. </w:t>
      </w:r>
    </w:p>
    <w:p w14:paraId="211BC6E2" w14:textId="77777777" w:rsidR="00642FDC" w:rsidRDefault="00642FDC" w:rsidP="00642FDC">
      <w:pPr>
        <w:pStyle w:val="ListParagraph"/>
        <w:numPr>
          <w:ilvl w:val="0"/>
          <w:numId w:val="2"/>
        </w:numPr>
        <w:spacing w:after="194"/>
        <w:ind w:right="544"/>
        <w:rPr>
          <w:rFonts w:asciiTheme="minorHAnsi" w:eastAsiaTheme="minorEastAsia" w:hAnsiTheme="minorHAnsi" w:cstheme="minorBidi"/>
          <w:color w:val="000000" w:themeColor="text1"/>
          <w:szCs w:val="24"/>
        </w:rPr>
      </w:pPr>
      <w:r>
        <w:t xml:space="preserve">Develop processes to respond to and mitigate new known or anticipated threats or vulnerabilities; and </w:t>
      </w:r>
    </w:p>
    <w:p w14:paraId="41A98B57" w14:textId="77777777" w:rsidR="00642FDC" w:rsidRDefault="00642FDC" w:rsidP="00642FDC">
      <w:pPr>
        <w:pStyle w:val="ListParagraph"/>
        <w:numPr>
          <w:ilvl w:val="0"/>
          <w:numId w:val="2"/>
        </w:numPr>
        <w:spacing w:after="194"/>
        <w:ind w:right="544"/>
        <w:rPr>
          <w:color w:val="000000" w:themeColor="text1"/>
          <w:szCs w:val="24"/>
        </w:rPr>
      </w:pPr>
      <w:r>
        <w:t xml:space="preserve">Evolve response strategies and plans based on lessons learned.  </w:t>
      </w:r>
    </w:p>
    <w:p w14:paraId="20536E23" w14:textId="77777777" w:rsidR="00642FDC" w:rsidRDefault="00642FDC" w:rsidP="00642FDC">
      <w:pPr>
        <w:ind w:left="-5"/>
      </w:pPr>
      <w:r>
        <w:t xml:space="preserve">The Respond Function within the Cybersecurity Framework defines five Categories, all of which applies to the SOC. </w:t>
      </w:r>
    </w:p>
    <w:p w14:paraId="3BB4ECE9" w14:textId="77777777" w:rsidR="00642FDC" w:rsidRDefault="00642FDC" w:rsidP="00642FDC">
      <w:pPr>
        <w:pStyle w:val="Heading5"/>
        <w:ind w:left="-5" w:right="0"/>
      </w:pPr>
      <w:r>
        <w:t xml:space="preserve">4.4.1 Response Planning Category </w:t>
      </w:r>
    </w:p>
    <w:p w14:paraId="26F18954" w14:textId="77777777" w:rsidR="00642FDC" w:rsidRDefault="00642FDC" w:rsidP="00642FDC">
      <w:pPr>
        <w:spacing w:after="188"/>
        <w:ind w:left="-5"/>
      </w:pPr>
      <w:r>
        <w:t xml:space="preserve">Response processes and procedures are executed and maintained after detected cybersecurity incidents. </w:t>
      </w:r>
    </w:p>
    <w:p w14:paraId="1B2E1776" w14:textId="77777777" w:rsidR="00642FDC" w:rsidRDefault="00642FDC" w:rsidP="00642FDC">
      <w:pPr>
        <w:spacing w:after="131"/>
        <w:ind w:left="-5"/>
      </w:pPr>
      <w:r>
        <w:t xml:space="preserve">There is one subcategory within Response Planning. </w:t>
      </w:r>
    </w:p>
    <w:p w14:paraId="5246C955" w14:textId="77777777" w:rsidR="00642FDC" w:rsidRDefault="00642FDC" w:rsidP="00642FDC">
      <w:pPr>
        <w:pStyle w:val="Heading1"/>
        <w:ind w:left="100" w:right="90"/>
      </w:pPr>
      <w:bookmarkStart w:id="0" w:name="_Toc76648828"/>
      <w:r>
        <w:t xml:space="preserve">Table 17 - Response Planning Subcategory  </w:t>
      </w:r>
      <w:bookmarkEnd w:id="0"/>
    </w:p>
    <w:tbl>
      <w:tblPr>
        <w:tblStyle w:val="TableGrid1"/>
        <w:tblW w:w="13678" w:type="dxa"/>
        <w:tblInd w:w="6" w:type="dxa"/>
        <w:tblCellMar>
          <w:top w:w="64" w:type="dxa"/>
          <w:left w:w="107" w:type="dxa"/>
          <w:bottom w:w="4" w:type="dxa"/>
          <w:right w:w="94" w:type="dxa"/>
        </w:tblCellMar>
        <w:tblLook w:val="04A0" w:firstRow="1" w:lastRow="0" w:firstColumn="1" w:lastColumn="0" w:noHBand="0" w:noVBand="1"/>
      </w:tblPr>
      <w:tblGrid>
        <w:gridCol w:w="3054"/>
        <w:gridCol w:w="6065"/>
        <w:gridCol w:w="4559"/>
      </w:tblGrid>
      <w:tr w:rsidR="00642FDC" w14:paraId="7DC9F214" w14:textId="77777777" w:rsidTr="00335956">
        <w:trPr>
          <w:trHeight w:val="919"/>
        </w:trPr>
        <w:tc>
          <w:tcPr>
            <w:tcW w:w="9119" w:type="dxa"/>
            <w:gridSpan w:val="2"/>
            <w:tcBorders>
              <w:top w:val="single" w:sz="4" w:space="0" w:color="4F81BC"/>
              <w:left w:val="single" w:sz="4" w:space="0" w:color="4F81BC"/>
              <w:bottom w:val="single" w:sz="4" w:space="0" w:color="94B3D6"/>
              <w:right w:val="nil"/>
            </w:tcBorders>
            <w:shd w:val="clear" w:color="auto" w:fill="FF0000"/>
          </w:tcPr>
          <w:p w14:paraId="00A695F4" w14:textId="77777777" w:rsidR="00642FDC" w:rsidRDefault="00642FDC" w:rsidP="00335956">
            <w:pPr>
              <w:spacing w:after="251" w:line="259" w:lineRule="auto"/>
              <w:ind w:left="0" w:firstLine="0"/>
            </w:pPr>
            <w:r>
              <w:rPr>
                <w:b/>
                <w:color w:val="FFFFFF"/>
                <w:sz w:val="28"/>
              </w:rPr>
              <w:t xml:space="preserve">Respond:  Response Planning </w:t>
            </w:r>
          </w:p>
          <w:p w14:paraId="11D35D7A" w14:textId="77777777" w:rsidR="00642FDC" w:rsidRDefault="00642FDC" w:rsidP="00335956">
            <w:pPr>
              <w:tabs>
                <w:tab w:val="center" w:pos="4122"/>
              </w:tabs>
              <w:spacing w:after="0" w:line="259" w:lineRule="auto"/>
              <w:ind w:left="0" w:firstLine="0"/>
            </w:pPr>
            <w:r w:rsidRPr="21CCFF35">
              <w:rPr>
                <w:b/>
                <w:bCs/>
                <w:color w:val="FFFFFF" w:themeColor="background1"/>
              </w:rPr>
              <w:t xml:space="preserve">Subcategory </w:t>
            </w:r>
            <w:r>
              <w:tab/>
            </w:r>
            <w:r w:rsidRPr="21CCFF35">
              <w:rPr>
                <w:b/>
                <w:bCs/>
                <w:color w:val="FFFFFF" w:themeColor="background1"/>
              </w:rPr>
              <w:t>Applicability to SOC</w:t>
            </w:r>
          </w:p>
        </w:tc>
        <w:tc>
          <w:tcPr>
            <w:tcW w:w="4559" w:type="dxa"/>
            <w:tcBorders>
              <w:top w:val="single" w:sz="4" w:space="0" w:color="4F81BC"/>
              <w:left w:val="nil"/>
              <w:bottom w:val="single" w:sz="4" w:space="0" w:color="94B3D6"/>
              <w:right w:val="single" w:sz="4" w:space="0" w:color="4F81BC"/>
            </w:tcBorders>
            <w:shd w:val="clear" w:color="auto" w:fill="FF0000"/>
            <w:vAlign w:val="bottom"/>
          </w:tcPr>
          <w:p w14:paraId="74B5CEC3" w14:textId="77777777" w:rsidR="00642FDC" w:rsidRDefault="00642FDC" w:rsidP="00335956">
            <w:pPr>
              <w:spacing w:after="0" w:line="259" w:lineRule="auto"/>
              <w:ind w:left="1" w:firstLine="0"/>
              <w:rPr>
                <w:b/>
                <w:bCs/>
                <w:color w:val="FFFFFF" w:themeColor="background1"/>
              </w:rPr>
            </w:pPr>
            <w:r w:rsidRPr="2D9AAC23">
              <w:rPr>
                <w:b/>
                <w:bCs/>
                <w:color w:val="FFFFFF" w:themeColor="background1"/>
              </w:rPr>
              <w:t>References</w:t>
            </w:r>
          </w:p>
        </w:tc>
      </w:tr>
      <w:tr w:rsidR="00642FDC" w14:paraId="7D5A2538" w14:textId="77777777" w:rsidTr="00335956">
        <w:trPr>
          <w:trHeight w:val="2856"/>
        </w:trPr>
        <w:tc>
          <w:tcPr>
            <w:tcW w:w="3054" w:type="dxa"/>
            <w:tcBorders>
              <w:top w:val="single" w:sz="4" w:space="0" w:color="94B3D6"/>
              <w:left w:val="single" w:sz="4" w:space="0" w:color="94B3D6"/>
              <w:bottom w:val="single" w:sz="4" w:space="0" w:color="94B3D6"/>
              <w:right w:val="single" w:sz="4" w:space="0" w:color="94B3D6"/>
            </w:tcBorders>
          </w:tcPr>
          <w:p w14:paraId="4758ECC4" w14:textId="77777777" w:rsidR="00642FDC" w:rsidRDefault="00642FDC" w:rsidP="00335956">
            <w:pPr>
              <w:spacing w:after="216" w:line="259" w:lineRule="auto"/>
              <w:ind w:left="0" w:firstLine="0"/>
            </w:pPr>
            <w:r w:rsidRPr="21CCFF35">
              <w:rPr>
                <w:b/>
                <w:bCs/>
              </w:rPr>
              <w:lastRenderedPageBreak/>
              <w:t xml:space="preserve">RS.RP-1: Response plan is executed during or after an incident. </w:t>
            </w:r>
          </w:p>
          <w:p w14:paraId="397FECA7" w14:textId="77777777" w:rsidR="00642FDC" w:rsidRDefault="00642FDC" w:rsidP="00335956">
            <w:pPr>
              <w:spacing w:after="0" w:line="259" w:lineRule="auto"/>
              <w:ind w:left="0" w:firstLine="0"/>
            </w:pPr>
            <w:r>
              <w:rPr>
                <w:b/>
              </w:rPr>
              <w:t xml:space="preserve"> </w:t>
            </w:r>
          </w:p>
        </w:tc>
        <w:tc>
          <w:tcPr>
            <w:tcW w:w="6065" w:type="dxa"/>
            <w:tcBorders>
              <w:top w:val="single" w:sz="4" w:space="0" w:color="94B3D6"/>
              <w:left w:val="single" w:sz="4" w:space="0" w:color="94B3D6"/>
              <w:bottom w:val="single" w:sz="4" w:space="0" w:color="94B3D6"/>
              <w:right w:val="single" w:sz="4" w:space="0" w:color="94B3D6"/>
            </w:tcBorders>
            <w:vAlign w:val="bottom"/>
          </w:tcPr>
          <w:p w14:paraId="7BA68726" w14:textId="77777777" w:rsidR="00642FDC" w:rsidRDefault="00642FDC" w:rsidP="00335956">
            <w:pPr>
              <w:spacing w:after="120" w:line="238" w:lineRule="auto"/>
              <w:ind w:left="1" w:firstLine="0"/>
            </w:pPr>
            <w:r>
              <w:t xml:space="preserve">Execute the response plan during or after a cybersecurity event that impact space systems in accordance with the predefined threshold.  </w:t>
            </w:r>
          </w:p>
          <w:p w14:paraId="3E9BBDC2" w14:textId="77777777" w:rsidR="00642FDC" w:rsidRDefault="00642FDC" w:rsidP="00335956">
            <w:pPr>
              <w:spacing w:after="120" w:line="238" w:lineRule="auto"/>
              <w:ind w:left="1" w:right="149" w:firstLine="0"/>
            </w:pPr>
            <w:r>
              <w:t xml:space="preserve">Document the steps and results of the response plans as they are being executed. Include categories of incidents resilience level requirements based on criticality and impact. </w:t>
            </w:r>
          </w:p>
          <w:p w14:paraId="77CB862D" w14:textId="77777777" w:rsidR="00642FDC" w:rsidRDefault="00642FDC" w:rsidP="00335956">
            <w:pPr>
              <w:spacing w:after="0" w:line="259" w:lineRule="auto"/>
              <w:ind w:left="1" w:firstLine="0"/>
            </w:pPr>
            <w:r>
              <w:t>Update the response plans to address changes to the organization.</w:t>
            </w:r>
          </w:p>
        </w:tc>
        <w:tc>
          <w:tcPr>
            <w:tcW w:w="4559" w:type="dxa"/>
            <w:tcBorders>
              <w:top w:val="single" w:sz="4" w:space="0" w:color="94B3D6"/>
              <w:left w:val="single" w:sz="4" w:space="0" w:color="94B3D6"/>
              <w:bottom w:val="single" w:sz="4" w:space="0" w:color="94B3D6"/>
              <w:right w:val="single" w:sz="4" w:space="0" w:color="94B3D6"/>
            </w:tcBorders>
          </w:tcPr>
          <w:p w14:paraId="55E77038" w14:textId="77777777" w:rsidR="00642FDC" w:rsidRDefault="00642FDC" w:rsidP="00335956">
            <w:pPr>
              <w:spacing w:after="235" w:line="259" w:lineRule="auto"/>
            </w:pPr>
            <w:r>
              <w:rPr>
                <w:b/>
              </w:rPr>
              <w:t>NIST SP 800-53 Rev. 5</w:t>
            </w:r>
            <w:r>
              <w:t xml:space="preserve"> CP-2, CP-10, IR-4, IR-8 </w:t>
            </w:r>
          </w:p>
          <w:p w14:paraId="2AC9088F" w14:textId="77777777" w:rsidR="00642FDC" w:rsidRDefault="00642FDC" w:rsidP="00335956">
            <w:pPr>
              <w:spacing w:after="0" w:line="259" w:lineRule="auto"/>
              <w:ind w:left="1" w:firstLine="0"/>
            </w:pPr>
            <w:r>
              <w:t xml:space="preserve"> </w:t>
            </w:r>
          </w:p>
        </w:tc>
      </w:tr>
    </w:tbl>
    <w:p w14:paraId="0652DC4B" w14:textId="77777777" w:rsidR="00642FDC" w:rsidRDefault="00642FDC" w:rsidP="00642FDC">
      <w:pPr>
        <w:spacing w:after="198" w:line="259" w:lineRule="auto"/>
        <w:ind w:left="0" w:firstLine="0"/>
      </w:pPr>
      <w:r>
        <w:t xml:space="preserve"> </w:t>
      </w:r>
    </w:p>
    <w:p w14:paraId="33D9E1F8" w14:textId="77777777" w:rsidR="00642FDC" w:rsidRDefault="00642FDC" w:rsidP="00642FDC">
      <w:pPr>
        <w:pStyle w:val="Heading5"/>
        <w:ind w:left="-5" w:right="0"/>
      </w:pPr>
      <w:r>
        <w:t xml:space="preserve">4.4.2 Communications Category </w:t>
      </w:r>
    </w:p>
    <w:p w14:paraId="48BEADD3" w14:textId="77777777" w:rsidR="00642FDC" w:rsidRDefault="00642FDC" w:rsidP="00642FDC">
      <w:pPr>
        <w:ind w:left="-5"/>
      </w:pPr>
      <w:r>
        <w:t xml:space="preserve">Response activities are coordinated with internal and external stakeholders (e.g., external support from law enforcement agencies). In the context of the SOC, external stakeholders may include organizations that control third party hosts.    </w:t>
      </w:r>
    </w:p>
    <w:p w14:paraId="561F6379" w14:textId="77777777" w:rsidR="00642FDC" w:rsidRDefault="00642FDC" w:rsidP="00642FDC">
      <w:pPr>
        <w:spacing w:after="172"/>
        <w:ind w:left="-5"/>
      </w:pPr>
      <w:r>
        <w:t xml:space="preserve">There are four Subcategories within the Communications Category that apply to the SOC, as summarized in the table below. </w:t>
      </w:r>
    </w:p>
    <w:p w14:paraId="0D380169" w14:textId="77777777" w:rsidR="00642FDC" w:rsidRDefault="00642FDC" w:rsidP="00642FDC">
      <w:pPr>
        <w:pStyle w:val="Heading1"/>
        <w:ind w:left="100" w:right="90"/>
      </w:pPr>
      <w:bookmarkStart w:id="1" w:name="_Toc76648829"/>
      <w:r>
        <w:t xml:space="preserve">Table 18 - Communications </w:t>
      </w:r>
      <w:bookmarkEnd w:id="1"/>
    </w:p>
    <w:tbl>
      <w:tblPr>
        <w:tblStyle w:val="TableGrid1"/>
        <w:tblW w:w="0" w:type="auto"/>
        <w:tblInd w:w="6" w:type="dxa"/>
        <w:tblLook w:val="04A0" w:firstRow="1" w:lastRow="0" w:firstColumn="1" w:lastColumn="0" w:noHBand="0" w:noVBand="1"/>
      </w:tblPr>
      <w:tblGrid>
        <w:gridCol w:w="2933"/>
        <w:gridCol w:w="5717"/>
        <w:gridCol w:w="4294"/>
      </w:tblGrid>
      <w:tr w:rsidR="00642FDC" w14:paraId="59B5A833" w14:textId="77777777" w:rsidTr="00335956">
        <w:trPr>
          <w:trHeight w:val="919"/>
        </w:trPr>
        <w:tc>
          <w:tcPr>
            <w:tcW w:w="9119" w:type="dxa"/>
            <w:gridSpan w:val="2"/>
            <w:tcBorders>
              <w:top w:val="single" w:sz="4" w:space="0" w:color="4F81BC"/>
              <w:left w:val="single" w:sz="4" w:space="0" w:color="4F81BC"/>
              <w:bottom w:val="single" w:sz="4" w:space="0" w:color="94B3D6"/>
              <w:right w:val="nil"/>
            </w:tcBorders>
            <w:shd w:val="clear" w:color="auto" w:fill="FF0000"/>
          </w:tcPr>
          <w:p w14:paraId="389AD490" w14:textId="77777777" w:rsidR="00642FDC" w:rsidRDefault="00642FDC" w:rsidP="00335956">
            <w:pPr>
              <w:spacing w:after="251" w:line="259" w:lineRule="auto"/>
              <w:ind w:left="0" w:firstLine="0"/>
              <w:rPr>
                <w:b/>
                <w:bCs/>
                <w:color w:val="FFFFFF" w:themeColor="background1"/>
                <w:sz w:val="28"/>
                <w:szCs w:val="28"/>
              </w:rPr>
            </w:pPr>
            <w:r w:rsidRPr="21CCFF35">
              <w:rPr>
                <w:b/>
                <w:bCs/>
                <w:color w:val="FFFFFF" w:themeColor="background1"/>
                <w:sz w:val="28"/>
                <w:szCs w:val="28"/>
              </w:rPr>
              <w:t xml:space="preserve">Respond:  Communications </w:t>
            </w:r>
          </w:p>
          <w:p w14:paraId="26D973BA" w14:textId="77777777" w:rsidR="00642FDC" w:rsidRDefault="00642FDC" w:rsidP="00335956">
            <w:pPr>
              <w:tabs>
                <w:tab w:val="center" w:pos="4122"/>
              </w:tabs>
              <w:spacing w:after="0" w:line="259" w:lineRule="auto"/>
              <w:ind w:left="0" w:firstLine="0"/>
            </w:pPr>
            <w:r w:rsidRPr="21CCFF35">
              <w:rPr>
                <w:b/>
                <w:bCs/>
                <w:color w:val="FFFFFF" w:themeColor="background1"/>
              </w:rPr>
              <w:t xml:space="preserve">Subcategory </w:t>
            </w:r>
            <w:r>
              <w:tab/>
            </w:r>
            <w:r w:rsidRPr="21CCFF35">
              <w:rPr>
                <w:b/>
                <w:bCs/>
                <w:color w:val="FFFFFF" w:themeColor="background1"/>
              </w:rPr>
              <w:t>Applicability to SOC</w:t>
            </w:r>
          </w:p>
        </w:tc>
        <w:tc>
          <w:tcPr>
            <w:tcW w:w="4559" w:type="dxa"/>
            <w:tcBorders>
              <w:top w:val="single" w:sz="4" w:space="0" w:color="4F81BC"/>
              <w:left w:val="nil"/>
              <w:bottom w:val="single" w:sz="4" w:space="0" w:color="94B3D6"/>
              <w:right w:val="single" w:sz="4" w:space="0" w:color="4F81BC"/>
            </w:tcBorders>
            <w:shd w:val="clear" w:color="auto" w:fill="FF0000"/>
            <w:vAlign w:val="bottom"/>
          </w:tcPr>
          <w:p w14:paraId="7F39711F" w14:textId="77777777" w:rsidR="00642FDC" w:rsidRDefault="00642FDC" w:rsidP="00335956">
            <w:pPr>
              <w:spacing w:after="0" w:line="259" w:lineRule="auto"/>
              <w:ind w:left="1" w:firstLine="0"/>
            </w:pPr>
            <w:r w:rsidRPr="2D9AAC23">
              <w:rPr>
                <w:b/>
                <w:bCs/>
                <w:color w:val="FFFFFF" w:themeColor="background1"/>
              </w:rPr>
              <w:t xml:space="preserve">References </w:t>
            </w:r>
          </w:p>
        </w:tc>
      </w:tr>
      <w:tr w:rsidR="00642FDC" w14:paraId="58B5F55B" w14:textId="77777777" w:rsidTr="00335956">
        <w:trPr>
          <w:trHeight w:val="2856"/>
        </w:trPr>
        <w:tc>
          <w:tcPr>
            <w:tcW w:w="3054" w:type="dxa"/>
            <w:tcBorders>
              <w:top w:val="single" w:sz="4" w:space="0" w:color="94B3D6"/>
              <w:left w:val="single" w:sz="4" w:space="0" w:color="94B3D6"/>
              <w:bottom w:val="single" w:sz="4" w:space="0" w:color="94B3D6"/>
              <w:right w:val="single" w:sz="4" w:space="0" w:color="94B3D6"/>
            </w:tcBorders>
          </w:tcPr>
          <w:p w14:paraId="290282C6" w14:textId="77777777" w:rsidR="00642FDC" w:rsidRDefault="00642FDC" w:rsidP="00335956">
            <w:pPr>
              <w:spacing w:after="216" w:line="259" w:lineRule="auto"/>
              <w:ind w:left="0" w:firstLine="0"/>
            </w:pPr>
            <w:r w:rsidRPr="21CCFF35">
              <w:rPr>
                <w:b/>
                <w:bCs/>
                <w:color w:val="000000" w:themeColor="text1"/>
                <w:szCs w:val="24"/>
              </w:rPr>
              <w:t>RS.CO-1: Personnel know their roles and order of operations when a response is needed</w:t>
            </w:r>
          </w:p>
          <w:p w14:paraId="605F9C07" w14:textId="77777777" w:rsidR="00642FDC" w:rsidRDefault="00642FDC" w:rsidP="00335956">
            <w:pPr>
              <w:spacing w:after="0" w:line="259" w:lineRule="auto"/>
              <w:ind w:left="0" w:firstLine="0"/>
            </w:pPr>
            <w:r w:rsidRPr="21CCFF35">
              <w:rPr>
                <w:b/>
                <w:bCs/>
              </w:rPr>
              <w:t xml:space="preserve"> </w:t>
            </w:r>
          </w:p>
        </w:tc>
        <w:tc>
          <w:tcPr>
            <w:tcW w:w="6065" w:type="dxa"/>
            <w:tcBorders>
              <w:top w:val="single" w:sz="4" w:space="0" w:color="94B3D6"/>
              <w:left w:val="single" w:sz="4" w:space="0" w:color="94B3D6"/>
              <w:bottom w:val="single" w:sz="4" w:space="0" w:color="94B3D6"/>
              <w:right w:val="single" w:sz="4" w:space="0" w:color="94B3D6"/>
            </w:tcBorders>
          </w:tcPr>
          <w:p w14:paraId="4EF197ED" w14:textId="77777777" w:rsidR="00642FDC" w:rsidRDefault="00642FDC" w:rsidP="00335956">
            <w:pPr>
              <w:spacing w:after="0" w:line="259" w:lineRule="auto"/>
              <w:ind w:left="1" w:firstLine="0"/>
            </w:pPr>
            <w:r>
              <w:t xml:space="preserve">Ensure that personnel know, are trained and have </w:t>
            </w:r>
            <w:proofErr w:type="gramStart"/>
            <w:r>
              <w:t>exercised  their</w:t>
            </w:r>
            <w:proofErr w:type="gramEnd"/>
            <w:r>
              <w:t xml:space="preserve"> roles in response to disruptions. </w:t>
            </w:r>
          </w:p>
          <w:p w14:paraId="255E41B5" w14:textId="77777777" w:rsidR="00642FDC" w:rsidRDefault="00642FDC" w:rsidP="00335956">
            <w:pPr>
              <w:spacing w:after="0" w:line="259" w:lineRule="auto"/>
              <w:ind w:left="1" w:firstLine="0"/>
            </w:pPr>
          </w:p>
          <w:p w14:paraId="2C0B71BB" w14:textId="77777777" w:rsidR="00642FDC" w:rsidRDefault="00642FDC" w:rsidP="00335956">
            <w:pPr>
              <w:spacing w:after="0" w:line="259" w:lineRule="auto"/>
              <w:ind w:left="1" w:firstLine="0"/>
            </w:pPr>
            <w:r>
              <w:t>Responders should understand recovery time objectives (RTO), recovery point objectives (RPO), restoration priorities, task sequences, and assignment responsibilities for event response programs and processes in a manner that is consistent with business continuity objectives.</w:t>
            </w:r>
          </w:p>
        </w:tc>
        <w:tc>
          <w:tcPr>
            <w:tcW w:w="4559" w:type="dxa"/>
            <w:tcBorders>
              <w:top w:val="single" w:sz="4" w:space="0" w:color="94B3D6"/>
              <w:left w:val="single" w:sz="4" w:space="0" w:color="94B3D6"/>
              <w:bottom w:val="single" w:sz="4" w:space="0" w:color="94B3D6"/>
              <w:right w:val="single" w:sz="4" w:space="0" w:color="94B3D6"/>
            </w:tcBorders>
          </w:tcPr>
          <w:p w14:paraId="4E16D685" w14:textId="77777777" w:rsidR="00642FDC" w:rsidRDefault="00642FDC" w:rsidP="00335956">
            <w:pPr>
              <w:spacing w:after="0" w:line="259" w:lineRule="auto"/>
              <w:ind w:left="1" w:firstLine="0"/>
              <w:rPr>
                <w:color w:val="000000" w:themeColor="text1"/>
                <w:szCs w:val="24"/>
              </w:rPr>
            </w:pPr>
            <w:r w:rsidRPr="766416E5">
              <w:rPr>
                <w:b/>
                <w:bCs/>
                <w:color w:val="000000" w:themeColor="text1"/>
                <w:szCs w:val="24"/>
              </w:rPr>
              <w:t>NIST SP 800-34 Rev.1</w:t>
            </w:r>
            <w:r w:rsidRPr="766416E5">
              <w:rPr>
                <w:color w:val="000000" w:themeColor="text1"/>
                <w:szCs w:val="24"/>
              </w:rPr>
              <w:t xml:space="preserve"> 3.2.1, CP-2, CP-3, IR-3, IR-8 </w:t>
            </w:r>
          </w:p>
          <w:p w14:paraId="5D308003" w14:textId="77777777" w:rsidR="00642FDC" w:rsidRDefault="00642FDC" w:rsidP="00335956">
            <w:pPr>
              <w:spacing w:after="0" w:line="259" w:lineRule="auto"/>
              <w:ind w:left="1" w:firstLine="0"/>
              <w:rPr>
                <w:color w:val="000000" w:themeColor="text1"/>
                <w:szCs w:val="24"/>
              </w:rPr>
            </w:pPr>
          </w:p>
          <w:p w14:paraId="28ABC8CF" w14:textId="77777777" w:rsidR="00642FDC" w:rsidRDefault="00642FDC" w:rsidP="00335956">
            <w:pPr>
              <w:spacing w:after="0" w:line="259" w:lineRule="auto"/>
              <w:ind w:left="1" w:firstLine="0"/>
              <w:rPr>
                <w:color w:val="000000" w:themeColor="text1"/>
                <w:szCs w:val="24"/>
              </w:rPr>
            </w:pPr>
            <w:r w:rsidRPr="766416E5">
              <w:rPr>
                <w:b/>
                <w:bCs/>
                <w:color w:val="000000" w:themeColor="text1"/>
                <w:szCs w:val="24"/>
              </w:rPr>
              <w:t>NIST SP 800-53 Rev. 5</w:t>
            </w:r>
            <w:r w:rsidRPr="766416E5">
              <w:rPr>
                <w:color w:val="000000" w:themeColor="text1"/>
                <w:szCs w:val="24"/>
              </w:rPr>
              <w:t xml:space="preserve"> CP-2, CP-3, IR-3, </w:t>
            </w:r>
          </w:p>
          <w:p w14:paraId="61437F3E" w14:textId="77777777" w:rsidR="00642FDC" w:rsidRDefault="00642FDC" w:rsidP="00335956">
            <w:pPr>
              <w:spacing w:after="0" w:line="259" w:lineRule="auto"/>
              <w:ind w:left="1" w:firstLine="0"/>
              <w:rPr>
                <w:color w:val="000000" w:themeColor="text1"/>
                <w:szCs w:val="24"/>
              </w:rPr>
            </w:pPr>
            <w:r w:rsidRPr="766416E5">
              <w:rPr>
                <w:color w:val="000000" w:themeColor="text1"/>
                <w:szCs w:val="24"/>
              </w:rPr>
              <w:t>IR-8</w:t>
            </w:r>
          </w:p>
          <w:p w14:paraId="757569C0" w14:textId="77777777" w:rsidR="00642FDC" w:rsidRDefault="00642FDC" w:rsidP="00335956">
            <w:pPr>
              <w:spacing w:after="0" w:line="259" w:lineRule="auto"/>
              <w:ind w:left="1" w:firstLine="0"/>
              <w:rPr>
                <w:color w:val="000000" w:themeColor="text1"/>
                <w:szCs w:val="24"/>
              </w:rPr>
            </w:pPr>
          </w:p>
          <w:p w14:paraId="3466F119" w14:textId="77777777" w:rsidR="00642FDC" w:rsidRDefault="00642FDC" w:rsidP="00335956">
            <w:pPr>
              <w:spacing w:after="235" w:line="259" w:lineRule="auto"/>
              <w:ind w:left="1" w:firstLine="0"/>
              <w:rPr>
                <w:b/>
                <w:bCs/>
                <w:color w:val="000000" w:themeColor="text1"/>
                <w:szCs w:val="24"/>
              </w:rPr>
            </w:pPr>
            <w:r w:rsidRPr="766416E5">
              <w:rPr>
                <w:b/>
                <w:bCs/>
                <w:color w:val="000000" w:themeColor="text1"/>
                <w:szCs w:val="24"/>
              </w:rPr>
              <w:t>NIST SP 800-61</w:t>
            </w:r>
          </w:p>
          <w:p w14:paraId="6C3C19C8" w14:textId="77777777" w:rsidR="00642FDC" w:rsidRDefault="00642FDC" w:rsidP="00335956">
            <w:pPr>
              <w:spacing w:after="0" w:line="259" w:lineRule="auto"/>
              <w:ind w:left="1" w:firstLine="0"/>
              <w:rPr>
                <w:color w:val="000000" w:themeColor="text1"/>
                <w:szCs w:val="24"/>
              </w:rPr>
            </w:pPr>
          </w:p>
        </w:tc>
      </w:tr>
      <w:tr w:rsidR="00642FDC" w14:paraId="1F7C5D6C" w14:textId="77777777" w:rsidTr="00335956">
        <w:trPr>
          <w:trHeight w:val="2856"/>
        </w:trPr>
        <w:tc>
          <w:tcPr>
            <w:tcW w:w="3054" w:type="dxa"/>
            <w:tcBorders>
              <w:top w:val="single" w:sz="4" w:space="0" w:color="94B3D6"/>
              <w:left w:val="single" w:sz="4" w:space="0" w:color="94B3D6"/>
              <w:bottom w:val="single" w:sz="4" w:space="0" w:color="94B3D6"/>
              <w:right w:val="single" w:sz="4" w:space="0" w:color="94B3D6"/>
            </w:tcBorders>
            <w:shd w:val="clear" w:color="auto" w:fill="FFDDEB"/>
          </w:tcPr>
          <w:p w14:paraId="57928CE2" w14:textId="77777777" w:rsidR="00642FDC" w:rsidRDefault="00642FDC" w:rsidP="00335956">
            <w:pPr>
              <w:spacing w:after="216" w:line="259" w:lineRule="auto"/>
              <w:ind w:left="0" w:firstLine="0"/>
              <w:rPr>
                <w:b/>
                <w:bCs/>
              </w:rPr>
            </w:pPr>
            <w:r w:rsidRPr="21CCFF35">
              <w:rPr>
                <w:b/>
                <w:bCs/>
              </w:rPr>
              <w:lastRenderedPageBreak/>
              <w:t>RS.CO-2: Incidents are reported consistent with established criteria</w:t>
            </w:r>
          </w:p>
        </w:tc>
        <w:tc>
          <w:tcPr>
            <w:tcW w:w="6065" w:type="dxa"/>
            <w:tcBorders>
              <w:top w:val="single" w:sz="4" w:space="0" w:color="94B3D6"/>
              <w:left w:val="single" w:sz="4" w:space="0" w:color="94B3D6"/>
              <w:bottom w:val="single" w:sz="4" w:space="0" w:color="94B3D6"/>
              <w:right w:val="single" w:sz="4" w:space="0" w:color="94B3D6"/>
            </w:tcBorders>
            <w:shd w:val="clear" w:color="auto" w:fill="FFDDEB"/>
          </w:tcPr>
          <w:p w14:paraId="2C33985D" w14:textId="77777777" w:rsidR="00642FDC" w:rsidRDefault="00642FDC" w:rsidP="00335956">
            <w:pPr>
              <w:spacing w:after="120" w:line="238" w:lineRule="auto"/>
              <w:ind w:left="1" w:firstLine="0"/>
            </w:pPr>
            <w:r>
              <w:t xml:space="preserve">Ensure that cybersecurity events that exceed a predetermined threshold are reported in a manner that is consistent with the response plan and will initiate the response plan in a timely manner.   </w:t>
            </w:r>
          </w:p>
          <w:p w14:paraId="5268EE97" w14:textId="77777777" w:rsidR="00642FDC" w:rsidRDefault="00642FDC" w:rsidP="00335956">
            <w:pPr>
              <w:spacing w:after="120" w:line="238" w:lineRule="auto"/>
              <w:ind w:left="1" w:firstLine="0"/>
            </w:pPr>
          </w:p>
        </w:tc>
        <w:tc>
          <w:tcPr>
            <w:tcW w:w="4559" w:type="dxa"/>
            <w:tcBorders>
              <w:top w:val="single" w:sz="4" w:space="0" w:color="94B3D6"/>
              <w:left w:val="single" w:sz="4" w:space="0" w:color="94B3D6"/>
              <w:bottom w:val="single" w:sz="4" w:space="0" w:color="94B3D6"/>
              <w:right w:val="single" w:sz="4" w:space="0" w:color="94B3D6"/>
            </w:tcBorders>
            <w:shd w:val="clear" w:color="auto" w:fill="FFDDEB"/>
          </w:tcPr>
          <w:p w14:paraId="1E9609A6" w14:textId="77777777" w:rsidR="00642FDC" w:rsidRDefault="00642FDC" w:rsidP="00335956">
            <w:pPr>
              <w:spacing w:after="235" w:line="259" w:lineRule="auto"/>
              <w:ind w:left="1" w:firstLine="0"/>
              <w:rPr>
                <w:b/>
                <w:bCs/>
              </w:rPr>
            </w:pPr>
            <w:r w:rsidRPr="766416E5">
              <w:rPr>
                <w:b/>
                <w:bCs/>
              </w:rPr>
              <w:t xml:space="preserve">NAVCEN </w:t>
            </w:r>
          </w:p>
          <w:p w14:paraId="7CFCE344" w14:textId="77777777" w:rsidR="00642FDC" w:rsidRDefault="00642FDC" w:rsidP="00335956">
            <w:pPr>
              <w:spacing w:after="235" w:line="259" w:lineRule="auto"/>
              <w:ind w:left="1" w:firstLine="0"/>
              <w:rPr>
                <w:b/>
                <w:bCs/>
              </w:rPr>
            </w:pPr>
            <w:r w:rsidRPr="766416E5">
              <w:rPr>
                <w:b/>
                <w:bCs/>
              </w:rPr>
              <w:t xml:space="preserve">NIST SP 800-53 Rev. 5 </w:t>
            </w:r>
            <w:r>
              <w:t>AU-6, IR-6, IR-8</w:t>
            </w:r>
            <w:r w:rsidRPr="766416E5">
              <w:rPr>
                <w:b/>
                <w:bCs/>
              </w:rPr>
              <w:t xml:space="preserve"> </w:t>
            </w:r>
          </w:p>
          <w:p w14:paraId="0CA7B03A" w14:textId="77777777" w:rsidR="00642FDC" w:rsidRDefault="00642FDC" w:rsidP="00335956">
            <w:pPr>
              <w:spacing w:after="235" w:line="259" w:lineRule="auto"/>
              <w:ind w:left="1" w:firstLine="0"/>
              <w:rPr>
                <w:b/>
                <w:bCs/>
              </w:rPr>
            </w:pPr>
            <w:r w:rsidRPr="766416E5">
              <w:rPr>
                <w:b/>
                <w:bCs/>
              </w:rPr>
              <w:t xml:space="preserve">NIST SP 800-61 Rev. 2 4 </w:t>
            </w:r>
          </w:p>
          <w:p w14:paraId="182052C0" w14:textId="77777777" w:rsidR="00642FDC" w:rsidRDefault="00642FDC" w:rsidP="00335956">
            <w:pPr>
              <w:spacing w:after="235" w:line="259" w:lineRule="auto"/>
              <w:ind w:left="1" w:firstLine="0"/>
              <w:rPr>
                <w:b/>
                <w:bCs/>
              </w:rPr>
            </w:pPr>
            <w:r w:rsidRPr="766416E5">
              <w:rPr>
                <w:b/>
                <w:bCs/>
              </w:rPr>
              <w:t xml:space="preserve">NERC CIP-008-6 </w:t>
            </w:r>
          </w:p>
          <w:p w14:paraId="2B1353A3" w14:textId="77777777" w:rsidR="00642FDC" w:rsidRDefault="00642FDC" w:rsidP="00335956">
            <w:pPr>
              <w:spacing w:after="235" w:line="259" w:lineRule="auto"/>
              <w:ind w:left="1" w:firstLine="0"/>
              <w:rPr>
                <w:b/>
                <w:bCs/>
              </w:rPr>
            </w:pPr>
          </w:p>
        </w:tc>
      </w:tr>
      <w:tr w:rsidR="00642FDC" w14:paraId="10E50381" w14:textId="77777777" w:rsidTr="00335956">
        <w:trPr>
          <w:trHeight w:val="2856"/>
        </w:trPr>
        <w:tc>
          <w:tcPr>
            <w:tcW w:w="3054" w:type="dxa"/>
            <w:tcBorders>
              <w:top w:val="single" w:sz="4" w:space="0" w:color="94B3D6"/>
              <w:left w:val="single" w:sz="4" w:space="0" w:color="94B3D6"/>
              <w:bottom w:val="single" w:sz="4" w:space="0" w:color="94B3D6"/>
              <w:right w:val="single" w:sz="4" w:space="0" w:color="94B3D6"/>
            </w:tcBorders>
            <w:shd w:val="clear" w:color="auto" w:fill="auto"/>
          </w:tcPr>
          <w:p w14:paraId="0118BD79" w14:textId="77777777" w:rsidR="00642FDC" w:rsidRDefault="00642FDC" w:rsidP="00335956">
            <w:pPr>
              <w:spacing w:after="216" w:line="259" w:lineRule="auto"/>
              <w:ind w:left="0" w:firstLine="0"/>
              <w:rPr>
                <w:b/>
                <w:bCs/>
              </w:rPr>
            </w:pPr>
            <w:r w:rsidRPr="21CCFF35">
              <w:rPr>
                <w:b/>
                <w:bCs/>
              </w:rPr>
              <w:t>RS.CO-3: Information is shared consistent with response plans</w:t>
            </w:r>
          </w:p>
        </w:tc>
        <w:tc>
          <w:tcPr>
            <w:tcW w:w="6065" w:type="dxa"/>
            <w:tcBorders>
              <w:top w:val="single" w:sz="4" w:space="0" w:color="94B3D6"/>
              <w:left w:val="single" w:sz="4" w:space="0" w:color="94B3D6"/>
              <w:bottom w:val="single" w:sz="4" w:space="0" w:color="94B3D6"/>
              <w:right w:val="single" w:sz="4" w:space="0" w:color="94B3D6"/>
            </w:tcBorders>
            <w:shd w:val="clear" w:color="auto" w:fill="auto"/>
          </w:tcPr>
          <w:p w14:paraId="2D297824" w14:textId="77777777" w:rsidR="00642FDC" w:rsidRDefault="00642FDC" w:rsidP="00335956">
            <w:pPr>
              <w:spacing w:after="120" w:line="238" w:lineRule="auto"/>
              <w:ind w:left="0" w:firstLine="0"/>
              <w:rPr>
                <w:color w:val="000000" w:themeColor="text1"/>
                <w:szCs w:val="24"/>
              </w:rPr>
            </w:pPr>
            <w:r w:rsidRPr="21CCFF35">
              <w:rPr>
                <w:color w:val="000000" w:themeColor="text1"/>
                <w:szCs w:val="24"/>
              </w:rPr>
              <w:t xml:space="preserve">Not applicable to the SOC. Satellites are a </w:t>
            </w:r>
            <w:proofErr w:type="gramStart"/>
            <w:r w:rsidRPr="21CCFF35">
              <w:rPr>
                <w:color w:val="000000" w:themeColor="text1"/>
                <w:szCs w:val="24"/>
              </w:rPr>
              <w:t>niche cyber operations</w:t>
            </w:r>
            <w:proofErr w:type="gramEnd"/>
            <w:r w:rsidRPr="21CCFF35">
              <w:rPr>
                <w:color w:val="000000" w:themeColor="text1"/>
                <w:szCs w:val="24"/>
              </w:rPr>
              <w:t xml:space="preserve"> and typically use specialized applications.    </w:t>
            </w:r>
          </w:p>
        </w:tc>
        <w:tc>
          <w:tcPr>
            <w:tcW w:w="4559" w:type="dxa"/>
            <w:tcBorders>
              <w:top w:val="single" w:sz="4" w:space="0" w:color="94B3D6"/>
              <w:left w:val="single" w:sz="4" w:space="0" w:color="94B3D6"/>
              <w:bottom w:val="single" w:sz="4" w:space="0" w:color="94B3D6"/>
              <w:right w:val="single" w:sz="4" w:space="0" w:color="94B3D6"/>
            </w:tcBorders>
            <w:shd w:val="clear" w:color="auto" w:fill="auto"/>
          </w:tcPr>
          <w:p w14:paraId="2AF2C4DD" w14:textId="77777777" w:rsidR="00642FDC" w:rsidRPr="004C163E" w:rsidRDefault="00642FDC" w:rsidP="00335956">
            <w:pPr>
              <w:spacing w:after="235" w:line="257" w:lineRule="auto"/>
            </w:pPr>
            <w:r w:rsidRPr="766416E5">
              <w:rPr>
                <w:b/>
                <w:bCs/>
                <w:color w:val="000000" w:themeColor="text1"/>
                <w:szCs w:val="24"/>
              </w:rPr>
              <w:t>FCC</w:t>
            </w:r>
          </w:p>
          <w:p w14:paraId="3E7711B6" w14:textId="77777777" w:rsidR="00642FDC" w:rsidRDefault="00642FDC" w:rsidP="00335956">
            <w:pPr>
              <w:spacing w:after="235" w:line="257" w:lineRule="auto"/>
            </w:pPr>
            <w:r w:rsidRPr="766416E5">
              <w:rPr>
                <w:b/>
                <w:bCs/>
                <w:color w:val="000000" w:themeColor="text1"/>
                <w:szCs w:val="24"/>
              </w:rPr>
              <w:t>NIST SP 800-53 Rev. 5</w:t>
            </w:r>
            <w:r w:rsidRPr="766416E5">
              <w:rPr>
                <w:color w:val="000000" w:themeColor="text1"/>
                <w:szCs w:val="24"/>
              </w:rPr>
              <w:t xml:space="preserve"> CP-2, IR-4, IR-8 </w:t>
            </w:r>
          </w:p>
          <w:p w14:paraId="78EF56E2" w14:textId="77777777" w:rsidR="00642FDC" w:rsidRDefault="00642FDC" w:rsidP="00335956">
            <w:pPr>
              <w:spacing w:after="235" w:line="259" w:lineRule="auto"/>
              <w:ind w:left="1" w:firstLine="0"/>
              <w:rPr>
                <w:color w:val="000000" w:themeColor="text1"/>
                <w:szCs w:val="24"/>
              </w:rPr>
            </w:pPr>
            <w:r w:rsidRPr="766416E5">
              <w:rPr>
                <w:b/>
                <w:bCs/>
                <w:color w:val="000000" w:themeColor="text1"/>
                <w:szCs w:val="24"/>
              </w:rPr>
              <w:t>NIST SP 800-61 Rev. 2</w:t>
            </w:r>
            <w:r w:rsidRPr="766416E5">
              <w:rPr>
                <w:color w:val="000000" w:themeColor="text1"/>
                <w:szCs w:val="24"/>
              </w:rPr>
              <w:t xml:space="preserve"> 2.4</w:t>
            </w:r>
          </w:p>
        </w:tc>
      </w:tr>
      <w:tr w:rsidR="00642FDC" w14:paraId="31E3B8BD" w14:textId="77777777" w:rsidTr="00335956">
        <w:trPr>
          <w:trHeight w:val="2856"/>
        </w:trPr>
        <w:tc>
          <w:tcPr>
            <w:tcW w:w="3054" w:type="dxa"/>
            <w:tcBorders>
              <w:top w:val="single" w:sz="4" w:space="0" w:color="94B3D6"/>
              <w:left w:val="single" w:sz="4" w:space="0" w:color="94B3D6"/>
              <w:bottom w:val="single" w:sz="4" w:space="0" w:color="94B3D6"/>
              <w:right w:val="single" w:sz="4" w:space="0" w:color="94B3D6"/>
            </w:tcBorders>
            <w:shd w:val="clear" w:color="auto" w:fill="FFDDEB"/>
          </w:tcPr>
          <w:p w14:paraId="3CC438D1" w14:textId="77777777" w:rsidR="00642FDC" w:rsidRDefault="00642FDC" w:rsidP="00335956">
            <w:pPr>
              <w:spacing w:after="216" w:line="259" w:lineRule="auto"/>
              <w:ind w:left="0" w:firstLine="0"/>
              <w:rPr>
                <w:b/>
                <w:bCs/>
              </w:rPr>
            </w:pPr>
            <w:r w:rsidRPr="21CCFF35">
              <w:rPr>
                <w:b/>
                <w:bCs/>
              </w:rPr>
              <w:t>RS.CO-4: Coordination with stakeholders occurs consistent with response plans</w:t>
            </w:r>
          </w:p>
        </w:tc>
        <w:tc>
          <w:tcPr>
            <w:tcW w:w="6065" w:type="dxa"/>
            <w:tcBorders>
              <w:top w:val="single" w:sz="4" w:space="0" w:color="94B3D6"/>
              <w:left w:val="single" w:sz="4" w:space="0" w:color="94B3D6"/>
              <w:bottom w:val="single" w:sz="4" w:space="0" w:color="94B3D6"/>
              <w:right w:val="single" w:sz="4" w:space="0" w:color="94B3D6"/>
            </w:tcBorders>
            <w:shd w:val="clear" w:color="auto" w:fill="FFDDEB"/>
          </w:tcPr>
          <w:p w14:paraId="4EC4724E" w14:textId="77777777" w:rsidR="00642FDC" w:rsidRDefault="00642FDC" w:rsidP="00335956">
            <w:pPr>
              <w:spacing w:after="120" w:line="238" w:lineRule="auto"/>
              <w:ind w:left="1" w:firstLine="0"/>
              <w:rPr>
                <w:color w:val="000000" w:themeColor="text1"/>
                <w:szCs w:val="24"/>
              </w:rPr>
            </w:pPr>
            <w:r>
              <w:t>In the event of a satellite that hosts third party payloads, incidents that impact satellite bus operations are reported to the stakeholders in accordance with the response plan and pre-arranged agreements with the payload stakeholders.</w:t>
            </w:r>
          </w:p>
          <w:p w14:paraId="61620602" w14:textId="77777777" w:rsidR="00642FDC" w:rsidRDefault="00642FDC" w:rsidP="00335956">
            <w:pPr>
              <w:spacing w:after="120" w:line="238" w:lineRule="auto"/>
              <w:ind w:left="1" w:firstLine="0"/>
              <w:rPr>
                <w:color w:val="000000" w:themeColor="text1"/>
                <w:szCs w:val="24"/>
              </w:rPr>
            </w:pPr>
          </w:p>
        </w:tc>
        <w:tc>
          <w:tcPr>
            <w:tcW w:w="4559" w:type="dxa"/>
            <w:tcBorders>
              <w:top w:val="single" w:sz="4" w:space="0" w:color="94B3D6"/>
              <w:left w:val="single" w:sz="4" w:space="0" w:color="94B3D6"/>
              <w:bottom w:val="single" w:sz="4" w:space="0" w:color="94B3D6"/>
              <w:right w:val="single" w:sz="4" w:space="0" w:color="94B3D6"/>
            </w:tcBorders>
            <w:shd w:val="clear" w:color="auto" w:fill="FFDDEB"/>
          </w:tcPr>
          <w:p w14:paraId="088D553E" w14:textId="77777777" w:rsidR="00642FDC" w:rsidRDefault="00642FDC" w:rsidP="00335956">
            <w:pPr>
              <w:spacing w:after="235" w:line="257" w:lineRule="auto"/>
            </w:pPr>
            <w:r w:rsidRPr="766416E5">
              <w:rPr>
                <w:b/>
                <w:bCs/>
                <w:color w:val="000000" w:themeColor="text1"/>
                <w:szCs w:val="24"/>
              </w:rPr>
              <w:t>NIST SP 800-53 Rev. 5</w:t>
            </w:r>
            <w:r w:rsidRPr="766416E5">
              <w:rPr>
                <w:color w:val="000000" w:themeColor="text1"/>
                <w:szCs w:val="24"/>
              </w:rPr>
              <w:t xml:space="preserve"> CP-2, IR-4, IR-8, PE-6 </w:t>
            </w:r>
          </w:p>
          <w:p w14:paraId="310BEF2F" w14:textId="77777777" w:rsidR="00642FDC" w:rsidRDefault="00642FDC" w:rsidP="00335956">
            <w:pPr>
              <w:spacing w:after="235" w:line="259" w:lineRule="auto"/>
              <w:ind w:left="1" w:firstLine="0"/>
              <w:rPr>
                <w:color w:val="000000" w:themeColor="text1"/>
                <w:szCs w:val="24"/>
              </w:rPr>
            </w:pPr>
            <w:r w:rsidRPr="766416E5">
              <w:rPr>
                <w:b/>
                <w:bCs/>
                <w:color w:val="000000" w:themeColor="text1"/>
                <w:szCs w:val="24"/>
              </w:rPr>
              <w:t>NIST SP 800-61 Rev. 2</w:t>
            </w:r>
            <w:r w:rsidRPr="766416E5">
              <w:rPr>
                <w:color w:val="000000" w:themeColor="text1"/>
                <w:szCs w:val="24"/>
              </w:rPr>
              <w:t xml:space="preserve"> 2.4</w:t>
            </w:r>
          </w:p>
        </w:tc>
      </w:tr>
      <w:tr w:rsidR="00642FDC" w14:paraId="5EF45FCB" w14:textId="77777777" w:rsidTr="00335956">
        <w:trPr>
          <w:trHeight w:val="2856"/>
        </w:trPr>
        <w:tc>
          <w:tcPr>
            <w:tcW w:w="3054" w:type="dxa"/>
            <w:tcBorders>
              <w:top w:val="single" w:sz="4" w:space="0" w:color="94B3D6"/>
              <w:left w:val="single" w:sz="4" w:space="0" w:color="94B3D6"/>
              <w:bottom w:val="single" w:sz="4" w:space="0" w:color="94B3D6"/>
              <w:right w:val="single" w:sz="4" w:space="0" w:color="94B3D6"/>
            </w:tcBorders>
          </w:tcPr>
          <w:p w14:paraId="0832FC43" w14:textId="77777777" w:rsidR="00642FDC" w:rsidRDefault="00642FDC" w:rsidP="00335956">
            <w:pPr>
              <w:spacing w:line="259" w:lineRule="auto"/>
              <w:rPr>
                <w:b/>
                <w:bCs/>
                <w:color w:val="000000" w:themeColor="text1"/>
                <w:szCs w:val="24"/>
              </w:rPr>
            </w:pPr>
            <w:r w:rsidRPr="21CCFF35">
              <w:rPr>
                <w:b/>
                <w:bCs/>
                <w:color w:val="000000" w:themeColor="text1"/>
                <w:szCs w:val="24"/>
              </w:rPr>
              <w:lastRenderedPageBreak/>
              <w:t>RS.CO-5: Voluntary information sharing occurs with external stakeholders to achieve broader cybersecurity situational awareness</w:t>
            </w:r>
          </w:p>
        </w:tc>
        <w:tc>
          <w:tcPr>
            <w:tcW w:w="6065" w:type="dxa"/>
            <w:tcBorders>
              <w:top w:val="single" w:sz="4" w:space="0" w:color="94B3D6"/>
              <w:left w:val="single" w:sz="4" w:space="0" w:color="94B3D6"/>
              <w:bottom w:val="single" w:sz="4" w:space="0" w:color="94B3D6"/>
              <w:right w:val="single" w:sz="4" w:space="0" w:color="94B3D6"/>
            </w:tcBorders>
          </w:tcPr>
          <w:p w14:paraId="27044266" w14:textId="77777777" w:rsidR="00642FDC" w:rsidRDefault="00642FDC" w:rsidP="00335956">
            <w:pPr>
              <w:spacing w:after="120" w:line="238" w:lineRule="auto"/>
              <w:ind w:left="1" w:firstLine="0"/>
              <w:rPr>
                <w:color w:val="000000" w:themeColor="text1"/>
                <w:szCs w:val="24"/>
              </w:rPr>
            </w:pPr>
            <w:r>
              <w:t>Suspected intentional interference should be reported to stakeholders through the appropriate channels and procedures. For example, suspected land-based RFI can be reported to NAVCEN, NASA Aviation Safety Reporting System for aeronautics, or NERC E-ISAC for the electric utility sector.</w:t>
            </w:r>
          </w:p>
          <w:p w14:paraId="69741566" w14:textId="77777777" w:rsidR="00642FDC" w:rsidRDefault="00642FDC" w:rsidP="00335956">
            <w:pPr>
              <w:spacing w:after="120" w:line="238" w:lineRule="auto"/>
              <w:ind w:left="1" w:firstLine="0"/>
              <w:rPr>
                <w:color w:val="000000" w:themeColor="text1"/>
                <w:szCs w:val="24"/>
              </w:rPr>
            </w:pPr>
            <w:r w:rsidRPr="21CCFF35">
              <w:rPr>
                <w:color w:val="000000" w:themeColor="text1"/>
                <w:szCs w:val="24"/>
              </w:rPr>
              <w:t>When agreed upon between stakeholders, common data formats facilitate information sharing to strengthen the protection of the user community</w:t>
            </w:r>
          </w:p>
          <w:p w14:paraId="2565DBCC" w14:textId="77777777" w:rsidR="00642FDC" w:rsidRDefault="00642FDC" w:rsidP="00335956">
            <w:pPr>
              <w:spacing w:line="238" w:lineRule="auto"/>
              <w:rPr>
                <w:color w:val="000000" w:themeColor="text1"/>
                <w:szCs w:val="24"/>
              </w:rPr>
            </w:pPr>
          </w:p>
        </w:tc>
        <w:tc>
          <w:tcPr>
            <w:tcW w:w="4559" w:type="dxa"/>
            <w:tcBorders>
              <w:top w:val="single" w:sz="4" w:space="0" w:color="94B3D6"/>
              <w:left w:val="single" w:sz="4" w:space="0" w:color="94B3D6"/>
              <w:bottom w:val="single" w:sz="4" w:space="0" w:color="94B3D6"/>
              <w:right w:val="single" w:sz="4" w:space="0" w:color="94B3D6"/>
            </w:tcBorders>
          </w:tcPr>
          <w:p w14:paraId="4FADF09C" w14:textId="77777777" w:rsidR="00642FDC" w:rsidRDefault="00642FDC" w:rsidP="00335956">
            <w:pPr>
              <w:spacing w:line="259" w:lineRule="auto"/>
              <w:rPr>
                <w:b/>
                <w:bCs/>
                <w:color w:val="000000" w:themeColor="text1"/>
                <w:szCs w:val="24"/>
              </w:rPr>
            </w:pPr>
            <w:r w:rsidRPr="766416E5">
              <w:rPr>
                <w:b/>
                <w:bCs/>
                <w:color w:val="000000" w:themeColor="text1"/>
                <w:szCs w:val="24"/>
              </w:rPr>
              <w:t>NIST SP 800-53 Rev.</w:t>
            </w:r>
            <w:r>
              <w:rPr>
                <w:b/>
                <w:bCs/>
                <w:color w:val="000000" w:themeColor="text1"/>
                <w:szCs w:val="24"/>
              </w:rPr>
              <w:t xml:space="preserve"> </w:t>
            </w:r>
            <w:r w:rsidRPr="0004110A">
              <w:rPr>
                <w:color w:val="000000" w:themeColor="text1"/>
                <w:szCs w:val="24"/>
              </w:rPr>
              <w:t>5</w:t>
            </w:r>
            <w:r>
              <w:rPr>
                <w:color w:val="000000" w:themeColor="text1"/>
                <w:szCs w:val="24"/>
              </w:rPr>
              <w:t xml:space="preserve">, </w:t>
            </w:r>
            <w:r w:rsidRPr="0004110A">
              <w:rPr>
                <w:color w:val="000000" w:themeColor="text1"/>
                <w:szCs w:val="24"/>
              </w:rPr>
              <w:t>SI-5, PM-15</w:t>
            </w:r>
          </w:p>
        </w:tc>
      </w:tr>
    </w:tbl>
    <w:p w14:paraId="600BE7C1" w14:textId="77777777" w:rsidR="00642FDC" w:rsidRDefault="00642FDC" w:rsidP="00642FDC">
      <w:pPr>
        <w:rPr>
          <w:color w:val="000000" w:themeColor="text1"/>
          <w:szCs w:val="24"/>
        </w:rPr>
      </w:pPr>
    </w:p>
    <w:p w14:paraId="43C6BE5D" w14:textId="77777777" w:rsidR="00642FDC" w:rsidRDefault="00642FDC" w:rsidP="00642FDC">
      <w:pPr>
        <w:pStyle w:val="Heading5"/>
        <w:ind w:left="-5" w:right="0"/>
      </w:pPr>
      <w:r>
        <w:t xml:space="preserve">4.4.3 Analysis Category </w:t>
      </w:r>
    </w:p>
    <w:p w14:paraId="3A81DB2A" w14:textId="77777777" w:rsidR="00642FDC" w:rsidRDefault="00642FDC" w:rsidP="00642FDC">
      <w:pPr>
        <w:spacing w:after="0"/>
        <w:ind w:left="-5"/>
      </w:pPr>
      <w:r>
        <w:t xml:space="preserve">Analysis is conducted to verify effective response and support recovery activities.  There are five Subcategories within the Analysis Category. </w:t>
      </w:r>
    </w:p>
    <w:p w14:paraId="22C1AAE2" w14:textId="77777777" w:rsidR="00642FDC" w:rsidRDefault="00642FDC" w:rsidP="00642FDC">
      <w:pPr>
        <w:spacing w:after="0" w:line="259" w:lineRule="auto"/>
        <w:ind w:left="0" w:firstLine="0"/>
      </w:pPr>
      <w:r>
        <w:t xml:space="preserve"> </w:t>
      </w:r>
    </w:p>
    <w:tbl>
      <w:tblPr>
        <w:tblStyle w:val="TableGrid1"/>
        <w:tblW w:w="0" w:type="auto"/>
        <w:tblInd w:w="6" w:type="dxa"/>
        <w:tblLook w:val="04A0" w:firstRow="1" w:lastRow="0" w:firstColumn="1" w:lastColumn="0" w:noHBand="0" w:noVBand="1"/>
      </w:tblPr>
      <w:tblGrid>
        <w:gridCol w:w="2933"/>
        <w:gridCol w:w="5718"/>
        <w:gridCol w:w="4293"/>
      </w:tblGrid>
      <w:tr w:rsidR="00642FDC" w14:paraId="284CAB78" w14:textId="77777777" w:rsidTr="00335956">
        <w:trPr>
          <w:trHeight w:val="919"/>
        </w:trPr>
        <w:tc>
          <w:tcPr>
            <w:tcW w:w="9119" w:type="dxa"/>
            <w:gridSpan w:val="2"/>
            <w:tcBorders>
              <w:top w:val="single" w:sz="4" w:space="0" w:color="4F81BC"/>
              <w:left w:val="single" w:sz="4" w:space="0" w:color="4F81BC"/>
              <w:bottom w:val="single" w:sz="4" w:space="0" w:color="94B3D6"/>
              <w:right w:val="nil"/>
            </w:tcBorders>
            <w:shd w:val="clear" w:color="auto" w:fill="FF0000"/>
          </w:tcPr>
          <w:p w14:paraId="7AC564A8" w14:textId="77777777" w:rsidR="00642FDC" w:rsidRDefault="00642FDC" w:rsidP="00335956">
            <w:pPr>
              <w:spacing w:after="251" w:line="259" w:lineRule="auto"/>
              <w:ind w:left="0" w:firstLine="0"/>
              <w:rPr>
                <w:b/>
                <w:bCs/>
                <w:color w:val="FFFFFF" w:themeColor="background1"/>
                <w:sz w:val="28"/>
                <w:szCs w:val="28"/>
              </w:rPr>
            </w:pPr>
            <w:r w:rsidRPr="21CCFF35">
              <w:rPr>
                <w:b/>
                <w:bCs/>
                <w:color w:val="FFFFFF" w:themeColor="background1"/>
                <w:sz w:val="28"/>
                <w:szCs w:val="28"/>
              </w:rPr>
              <w:t>Respond:  Analysis</w:t>
            </w:r>
          </w:p>
          <w:p w14:paraId="01B388F5" w14:textId="77777777" w:rsidR="00642FDC" w:rsidRDefault="00642FDC" w:rsidP="00335956">
            <w:pPr>
              <w:tabs>
                <w:tab w:val="center" w:pos="4122"/>
              </w:tabs>
              <w:spacing w:after="0" w:line="259" w:lineRule="auto"/>
              <w:ind w:left="0" w:firstLine="0"/>
            </w:pPr>
            <w:r w:rsidRPr="2D9AAC23">
              <w:rPr>
                <w:b/>
                <w:bCs/>
                <w:color w:val="FFFFFF" w:themeColor="background1"/>
              </w:rPr>
              <w:t xml:space="preserve">Subcategory </w:t>
            </w:r>
            <w:r>
              <w:tab/>
            </w:r>
            <w:r w:rsidRPr="2D9AAC23">
              <w:rPr>
                <w:b/>
                <w:bCs/>
                <w:color w:val="FFFFFF" w:themeColor="background1"/>
              </w:rPr>
              <w:t>Applicability to the SOC</w:t>
            </w:r>
          </w:p>
        </w:tc>
        <w:tc>
          <w:tcPr>
            <w:tcW w:w="4559" w:type="dxa"/>
            <w:tcBorders>
              <w:top w:val="single" w:sz="4" w:space="0" w:color="4F81BC"/>
              <w:left w:val="nil"/>
              <w:bottom w:val="single" w:sz="4" w:space="0" w:color="94B3D6"/>
              <w:right w:val="single" w:sz="4" w:space="0" w:color="4F81BC"/>
            </w:tcBorders>
            <w:shd w:val="clear" w:color="auto" w:fill="FF0000"/>
            <w:vAlign w:val="bottom"/>
          </w:tcPr>
          <w:p w14:paraId="5F99BF4C" w14:textId="77777777" w:rsidR="00642FDC" w:rsidRDefault="00642FDC" w:rsidP="00335956">
            <w:pPr>
              <w:spacing w:after="0" w:line="259" w:lineRule="auto"/>
              <w:ind w:left="1" w:firstLine="0"/>
              <w:rPr>
                <w:b/>
                <w:bCs/>
                <w:color w:val="FFFFFF" w:themeColor="background1"/>
              </w:rPr>
            </w:pPr>
            <w:r w:rsidRPr="2D9AAC23">
              <w:rPr>
                <w:b/>
                <w:bCs/>
                <w:color w:val="FFFFFF" w:themeColor="background1"/>
              </w:rPr>
              <w:t>References</w:t>
            </w:r>
          </w:p>
        </w:tc>
      </w:tr>
      <w:tr w:rsidR="00642FDC" w14:paraId="261F8EF5" w14:textId="77777777" w:rsidTr="00335956">
        <w:trPr>
          <w:trHeight w:val="2856"/>
        </w:trPr>
        <w:tc>
          <w:tcPr>
            <w:tcW w:w="3054" w:type="dxa"/>
            <w:tcBorders>
              <w:top w:val="single" w:sz="4" w:space="0" w:color="94B3D6"/>
              <w:left w:val="single" w:sz="4" w:space="0" w:color="94B3D6"/>
              <w:bottom w:val="single" w:sz="4" w:space="0" w:color="94B3D6"/>
              <w:right w:val="single" w:sz="4" w:space="0" w:color="94B3D6"/>
            </w:tcBorders>
          </w:tcPr>
          <w:p w14:paraId="205AD172" w14:textId="77777777" w:rsidR="00642FDC" w:rsidRDefault="00642FDC" w:rsidP="00335956">
            <w:pPr>
              <w:spacing w:after="0" w:line="259" w:lineRule="auto"/>
              <w:ind w:left="0" w:firstLine="0"/>
              <w:rPr>
                <w:b/>
                <w:bCs/>
              </w:rPr>
            </w:pPr>
            <w:r w:rsidRPr="21CCFF35">
              <w:rPr>
                <w:b/>
                <w:bCs/>
              </w:rPr>
              <w:t>RS.AN-1: Notifications from detection systems are investigated</w:t>
            </w:r>
          </w:p>
        </w:tc>
        <w:tc>
          <w:tcPr>
            <w:tcW w:w="6065" w:type="dxa"/>
            <w:tcBorders>
              <w:top w:val="single" w:sz="4" w:space="0" w:color="94B3D6"/>
              <w:left w:val="single" w:sz="4" w:space="0" w:color="94B3D6"/>
              <w:bottom w:val="single" w:sz="4" w:space="0" w:color="94B3D6"/>
              <w:right w:val="single" w:sz="4" w:space="0" w:color="94B3D6"/>
            </w:tcBorders>
          </w:tcPr>
          <w:p w14:paraId="5721B464" w14:textId="77777777" w:rsidR="00642FDC" w:rsidRDefault="00642FDC" w:rsidP="00335956">
            <w:pPr>
              <w:spacing w:after="0" w:line="259" w:lineRule="auto"/>
              <w:ind w:left="1" w:firstLine="0"/>
            </w:pPr>
            <w:r>
              <w:t>Investigate cybersecurity-related notifications generated from the anomaly detection systems.</w:t>
            </w:r>
          </w:p>
          <w:p w14:paraId="43124016" w14:textId="77777777" w:rsidR="00642FDC" w:rsidRDefault="00642FDC" w:rsidP="00335956">
            <w:pPr>
              <w:spacing w:after="0" w:line="259" w:lineRule="auto"/>
              <w:ind w:left="1" w:firstLine="0"/>
              <w:rPr>
                <w:color w:val="000000" w:themeColor="text1"/>
                <w:szCs w:val="24"/>
              </w:rPr>
            </w:pPr>
          </w:p>
          <w:p w14:paraId="2E316B14" w14:textId="77777777" w:rsidR="00642FDC" w:rsidRDefault="00642FDC" w:rsidP="00335956">
            <w:pPr>
              <w:spacing w:after="0" w:line="259" w:lineRule="auto"/>
              <w:ind w:left="1" w:firstLine="0"/>
            </w:pPr>
            <w:r>
              <w:t xml:space="preserve">Identify and locate potential sources of RFI.  Upon determining that the source of </w:t>
            </w:r>
            <w:proofErr w:type="gramStart"/>
            <w:r>
              <w:t>an</w:t>
            </w:r>
            <w:proofErr w:type="gramEnd"/>
            <w:r>
              <w:t xml:space="preserve"> data anomaly is an RFI external to the organization’s system, partner with the appropriate external stakeholders for further investigation.  DHS coordinates the development, implementation, and exercise of procedures to enable federal agencies with assigned responsibilities, authorities, and jurisdictions to investigate and mitigate satellite interference.  Should </w:t>
            </w:r>
            <w:r>
              <w:lastRenderedPageBreak/>
              <w:t>multiple sensors report data anomaly events, analytics can be used to determine if the events are correlated or otherwise traced to a common causal agent</w:t>
            </w:r>
          </w:p>
        </w:tc>
        <w:tc>
          <w:tcPr>
            <w:tcW w:w="4559" w:type="dxa"/>
            <w:tcBorders>
              <w:top w:val="single" w:sz="4" w:space="0" w:color="94B3D6"/>
              <w:left w:val="single" w:sz="4" w:space="0" w:color="94B3D6"/>
              <w:bottom w:val="single" w:sz="4" w:space="0" w:color="94B3D6"/>
              <w:right w:val="single" w:sz="4" w:space="0" w:color="94B3D6"/>
            </w:tcBorders>
          </w:tcPr>
          <w:p w14:paraId="38E5A500" w14:textId="77777777" w:rsidR="00642FDC" w:rsidRDefault="00642FDC" w:rsidP="00335956">
            <w:pPr>
              <w:spacing w:after="0" w:line="257" w:lineRule="auto"/>
              <w:ind w:left="0" w:firstLine="0"/>
              <w:rPr>
                <w:color w:val="000000" w:themeColor="text1"/>
                <w:szCs w:val="24"/>
              </w:rPr>
            </w:pPr>
            <w:r w:rsidRPr="766416E5">
              <w:rPr>
                <w:b/>
                <w:bCs/>
                <w:color w:val="000000" w:themeColor="text1"/>
                <w:szCs w:val="24"/>
              </w:rPr>
              <w:lastRenderedPageBreak/>
              <w:t>NIST SP 800-53 Rev. 5</w:t>
            </w:r>
            <w:r w:rsidRPr="766416E5">
              <w:rPr>
                <w:color w:val="000000" w:themeColor="text1"/>
                <w:szCs w:val="24"/>
              </w:rPr>
              <w:t xml:space="preserve"> AU-6, CA-7, IR-4, IR-5, PE-6, RA-5, SI-4</w:t>
            </w:r>
            <w:r w:rsidRPr="766416E5">
              <w:rPr>
                <w:color w:val="0562C1"/>
                <w:szCs w:val="24"/>
              </w:rPr>
              <w:t xml:space="preserve">  </w:t>
            </w:r>
          </w:p>
          <w:p w14:paraId="5CF7B675" w14:textId="77777777" w:rsidR="00642FDC" w:rsidRDefault="00642FDC" w:rsidP="00335956">
            <w:pPr>
              <w:spacing w:after="0" w:line="259" w:lineRule="auto"/>
              <w:ind w:left="1" w:firstLine="0"/>
              <w:rPr>
                <w:color w:val="000000" w:themeColor="text1"/>
                <w:szCs w:val="24"/>
              </w:rPr>
            </w:pPr>
            <w:r w:rsidRPr="766416E5">
              <w:rPr>
                <w:b/>
                <w:bCs/>
                <w:color w:val="000000" w:themeColor="text1"/>
                <w:szCs w:val="24"/>
              </w:rPr>
              <w:t xml:space="preserve">RTCA 235 </w:t>
            </w:r>
            <w:r w:rsidRPr="766416E5">
              <w:rPr>
                <w:color w:val="000000" w:themeColor="text1"/>
                <w:szCs w:val="24"/>
              </w:rPr>
              <w:t>14.1.2</w:t>
            </w:r>
          </w:p>
        </w:tc>
      </w:tr>
      <w:tr w:rsidR="00642FDC" w14:paraId="79FAD8FF" w14:textId="77777777" w:rsidTr="00335956">
        <w:trPr>
          <w:trHeight w:val="2856"/>
        </w:trPr>
        <w:tc>
          <w:tcPr>
            <w:tcW w:w="3054" w:type="dxa"/>
            <w:tcBorders>
              <w:top w:val="single" w:sz="4" w:space="0" w:color="94B3D6"/>
              <w:left w:val="single" w:sz="4" w:space="0" w:color="94B3D6"/>
              <w:bottom w:val="single" w:sz="4" w:space="0" w:color="94B3D6"/>
              <w:right w:val="single" w:sz="4" w:space="0" w:color="94B3D6"/>
            </w:tcBorders>
            <w:shd w:val="clear" w:color="auto" w:fill="FFDDEB"/>
          </w:tcPr>
          <w:p w14:paraId="23BC086D" w14:textId="77777777" w:rsidR="00642FDC" w:rsidRDefault="00642FDC" w:rsidP="00335956">
            <w:pPr>
              <w:spacing w:after="216" w:line="259" w:lineRule="auto"/>
              <w:ind w:left="0" w:firstLine="0"/>
              <w:rPr>
                <w:b/>
                <w:bCs/>
              </w:rPr>
            </w:pPr>
            <w:r w:rsidRPr="21CCFF35">
              <w:rPr>
                <w:b/>
                <w:bCs/>
              </w:rPr>
              <w:t>RS.AN-2: The impact of the incident is understood</w:t>
            </w:r>
          </w:p>
        </w:tc>
        <w:tc>
          <w:tcPr>
            <w:tcW w:w="6065" w:type="dxa"/>
            <w:tcBorders>
              <w:top w:val="single" w:sz="4" w:space="0" w:color="94B3D6"/>
              <w:left w:val="single" w:sz="4" w:space="0" w:color="94B3D6"/>
              <w:bottom w:val="single" w:sz="4" w:space="0" w:color="94B3D6"/>
              <w:right w:val="single" w:sz="4" w:space="0" w:color="94B3D6"/>
            </w:tcBorders>
            <w:shd w:val="clear" w:color="auto" w:fill="FFDDEB"/>
          </w:tcPr>
          <w:p w14:paraId="7F9BF2A5" w14:textId="77777777" w:rsidR="00642FDC" w:rsidRDefault="00642FDC" w:rsidP="00335956">
            <w:pPr>
              <w:spacing w:after="120" w:line="238" w:lineRule="auto"/>
              <w:ind w:left="1" w:firstLine="0"/>
            </w:pPr>
            <w:r>
              <w:t>Within the SOC, understand the full implication of a cybersecurity incident based on thorough investigation and analysis results.</w:t>
            </w:r>
          </w:p>
          <w:p w14:paraId="1CB894DC" w14:textId="77777777" w:rsidR="00642FDC" w:rsidRDefault="00642FDC" w:rsidP="00335956">
            <w:pPr>
              <w:spacing w:after="120" w:line="238" w:lineRule="auto"/>
              <w:ind w:left="1" w:firstLine="0"/>
            </w:pPr>
            <w:r>
              <w:t xml:space="preserve">Consider downstream impacts and relationships through leveraging mapped services and outlined policies.  Understand the impacts that may affect the space segment and </w:t>
            </w:r>
            <w:proofErr w:type="gramStart"/>
            <w:r>
              <w:t>third party</w:t>
            </w:r>
            <w:proofErr w:type="gramEnd"/>
            <w:r>
              <w:t xml:space="preserve"> stakeholders (in the case of SOCs that host third party payloads). </w:t>
            </w:r>
          </w:p>
        </w:tc>
        <w:tc>
          <w:tcPr>
            <w:tcW w:w="4559" w:type="dxa"/>
            <w:tcBorders>
              <w:top w:val="single" w:sz="4" w:space="0" w:color="94B3D6"/>
              <w:left w:val="single" w:sz="4" w:space="0" w:color="94B3D6"/>
              <w:bottom w:val="single" w:sz="4" w:space="0" w:color="94B3D6"/>
              <w:right w:val="single" w:sz="4" w:space="0" w:color="94B3D6"/>
            </w:tcBorders>
            <w:shd w:val="clear" w:color="auto" w:fill="FFDDEB"/>
          </w:tcPr>
          <w:p w14:paraId="70338B91" w14:textId="77777777" w:rsidR="00642FDC" w:rsidRDefault="00642FDC" w:rsidP="00335956">
            <w:pPr>
              <w:spacing w:after="235" w:line="257" w:lineRule="auto"/>
            </w:pPr>
            <w:r w:rsidRPr="766416E5">
              <w:rPr>
                <w:b/>
                <w:bCs/>
                <w:color w:val="000000" w:themeColor="text1"/>
                <w:szCs w:val="24"/>
              </w:rPr>
              <w:t>NIST SP 800-53 Rev. 5</w:t>
            </w:r>
            <w:r w:rsidRPr="766416E5">
              <w:rPr>
                <w:color w:val="000000" w:themeColor="text1"/>
                <w:szCs w:val="24"/>
              </w:rPr>
              <w:t xml:space="preserve"> CP-2, IR-4, RA-3 </w:t>
            </w:r>
          </w:p>
          <w:p w14:paraId="047E3D1B" w14:textId="77777777" w:rsidR="00642FDC" w:rsidRDefault="00642FDC" w:rsidP="00335956">
            <w:pPr>
              <w:spacing w:after="235" w:line="259" w:lineRule="auto"/>
              <w:ind w:left="1" w:firstLine="0"/>
              <w:rPr>
                <w:color w:val="000000" w:themeColor="text1"/>
                <w:szCs w:val="24"/>
              </w:rPr>
            </w:pPr>
            <w:r w:rsidRPr="766416E5">
              <w:rPr>
                <w:b/>
                <w:bCs/>
                <w:color w:val="000000" w:themeColor="text1"/>
                <w:szCs w:val="24"/>
              </w:rPr>
              <w:t>NIST SP 800-61 Rev. 2</w:t>
            </w:r>
            <w:r w:rsidRPr="766416E5">
              <w:rPr>
                <w:color w:val="000000" w:themeColor="text1"/>
                <w:szCs w:val="24"/>
              </w:rPr>
              <w:t xml:space="preserve"> 3</w:t>
            </w:r>
          </w:p>
        </w:tc>
      </w:tr>
      <w:tr w:rsidR="00642FDC" w14:paraId="44B77679" w14:textId="77777777" w:rsidTr="00335956">
        <w:trPr>
          <w:trHeight w:val="2856"/>
        </w:trPr>
        <w:tc>
          <w:tcPr>
            <w:tcW w:w="3054" w:type="dxa"/>
            <w:tcBorders>
              <w:top w:val="single" w:sz="4" w:space="0" w:color="94B3D6"/>
              <w:left w:val="single" w:sz="4" w:space="0" w:color="94B3D6"/>
              <w:bottom w:val="single" w:sz="4" w:space="0" w:color="94B3D6"/>
              <w:right w:val="single" w:sz="4" w:space="0" w:color="94B3D6"/>
            </w:tcBorders>
            <w:shd w:val="clear" w:color="auto" w:fill="auto"/>
          </w:tcPr>
          <w:p w14:paraId="2763A493" w14:textId="77777777" w:rsidR="00642FDC" w:rsidRDefault="00642FDC" w:rsidP="00335956">
            <w:pPr>
              <w:spacing w:after="216" w:line="259" w:lineRule="auto"/>
              <w:ind w:left="0" w:firstLine="0"/>
              <w:rPr>
                <w:b/>
                <w:bCs/>
              </w:rPr>
            </w:pPr>
            <w:r w:rsidRPr="21CCFF35">
              <w:rPr>
                <w:b/>
                <w:bCs/>
              </w:rPr>
              <w:t>RS.AN-3: Forensics are performed</w:t>
            </w:r>
          </w:p>
        </w:tc>
        <w:tc>
          <w:tcPr>
            <w:tcW w:w="6065" w:type="dxa"/>
            <w:tcBorders>
              <w:top w:val="single" w:sz="4" w:space="0" w:color="94B3D6"/>
              <w:left w:val="single" w:sz="4" w:space="0" w:color="94B3D6"/>
              <w:bottom w:val="single" w:sz="4" w:space="0" w:color="94B3D6"/>
              <w:right w:val="single" w:sz="4" w:space="0" w:color="94B3D6"/>
            </w:tcBorders>
            <w:shd w:val="clear" w:color="auto" w:fill="auto"/>
          </w:tcPr>
          <w:p w14:paraId="34AD71A5" w14:textId="77777777" w:rsidR="00642FDC" w:rsidRDefault="00642FDC" w:rsidP="00335956">
            <w:pPr>
              <w:spacing w:after="120" w:line="238" w:lineRule="auto"/>
              <w:ind w:left="0" w:firstLine="0"/>
              <w:rPr>
                <w:color w:val="000000" w:themeColor="text1"/>
                <w:szCs w:val="24"/>
              </w:rPr>
            </w:pPr>
            <w:r w:rsidRPr="21CCFF35">
              <w:rPr>
                <w:color w:val="000000" w:themeColor="text1"/>
                <w:szCs w:val="24"/>
              </w:rPr>
              <w:t>Conduct forensic analysis on collected cybersecurity event information to determine if there are any residual effects to the system.</w:t>
            </w:r>
          </w:p>
          <w:p w14:paraId="7CEDA366" w14:textId="77777777" w:rsidR="00642FDC" w:rsidRDefault="00642FDC" w:rsidP="00335956">
            <w:pPr>
              <w:spacing w:after="120" w:line="238" w:lineRule="auto"/>
              <w:ind w:left="0" w:firstLine="0"/>
              <w:rPr>
                <w:color w:val="000000" w:themeColor="text1"/>
                <w:szCs w:val="24"/>
              </w:rPr>
            </w:pPr>
            <w:r w:rsidRPr="21CCFF35">
              <w:rPr>
                <w:color w:val="000000" w:themeColor="text1"/>
                <w:szCs w:val="24"/>
              </w:rPr>
              <w:t xml:space="preserve">Conduct forensic analysis to aid in the determination of the root cause. </w:t>
            </w:r>
          </w:p>
        </w:tc>
        <w:tc>
          <w:tcPr>
            <w:tcW w:w="4559" w:type="dxa"/>
            <w:tcBorders>
              <w:top w:val="single" w:sz="4" w:space="0" w:color="94B3D6"/>
              <w:left w:val="single" w:sz="4" w:space="0" w:color="94B3D6"/>
              <w:bottom w:val="single" w:sz="4" w:space="0" w:color="94B3D6"/>
              <w:right w:val="single" w:sz="4" w:space="0" w:color="94B3D6"/>
            </w:tcBorders>
            <w:shd w:val="clear" w:color="auto" w:fill="auto"/>
          </w:tcPr>
          <w:p w14:paraId="43A285CD" w14:textId="77777777" w:rsidR="00642FDC" w:rsidRDefault="00642FDC" w:rsidP="00335956">
            <w:pPr>
              <w:spacing w:after="235" w:line="259" w:lineRule="auto"/>
              <w:ind w:left="1" w:firstLine="0"/>
              <w:rPr>
                <w:b/>
                <w:bCs/>
              </w:rPr>
            </w:pPr>
            <w:r w:rsidRPr="766416E5">
              <w:rPr>
                <w:b/>
                <w:bCs/>
              </w:rPr>
              <w:t xml:space="preserve">NIST SP 800-53 Rev. 5 </w:t>
            </w:r>
            <w:r>
              <w:t>AU-7, IR-4</w:t>
            </w:r>
            <w:r w:rsidRPr="766416E5">
              <w:rPr>
                <w:b/>
                <w:bCs/>
              </w:rPr>
              <w:t xml:space="preserve"> </w:t>
            </w:r>
          </w:p>
          <w:p w14:paraId="4CF3EC27" w14:textId="77777777" w:rsidR="00642FDC" w:rsidRDefault="00642FDC" w:rsidP="00335956">
            <w:pPr>
              <w:spacing w:after="235" w:line="259" w:lineRule="auto"/>
              <w:ind w:left="1" w:firstLine="0"/>
              <w:rPr>
                <w:b/>
                <w:bCs/>
              </w:rPr>
            </w:pPr>
            <w:r w:rsidRPr="766416E5">
              <w:rPr>
                <w:b/>
                <w:bCs/>
              </w:rPr>
              <w:t xml:space="preserve">NIST SP 800-61 Rev. 2 </w:t>
            </w:r>
            <w:r>
              <w:t>3</w:t>
            </w:r>
          </w:p>
        </w:tc>
      </w:tr>
      <w:tr w:rsidR="00642FDC" w14:paraId="6C75D8C8" w14:textId="77777777" w:rsidTr="00335956">
        <w:trPr>
          <w:trHeight w:val="2856"/>
        </w:trPr>
        <w:tc>
          <w:tcPr>
            <w:tcW w:w="3054" w:type="dxa"/>
            <w:tcBorders>
              <w:top w:val="single" w:sz="4" w:space="0" w:color="94B3D6"/>
              <w:left w:val="single" w:sz="4" w:space="0" w:color="94B3D6"/>
              <w:bottom w:val="single" w:sz="4" w:space="0" w:color="94B3D6"/>
              <w:right w:val="single" w:sz="4" w:space="0" w:color="94B3D6"/>
            </w:tcBorders>
            <w:shd w:val="clear" w:color="auto" w:fill="FFDDEB"/>
          </w:tcPr>
          <w:p w14:paraId="4D48E5C9" w14:textId="77777777" w:rsidR="00642FDC" w:rsidRDefault="00642FDC" w:rsidP="00335956">
            <w:pPr>
              <w:spacing w:after="216" w:line="259" w:lineRule="auto"/>
              <w:ind w:left="0" w:firstLine="0"/>
              <w:rPr>
                <w:b/>
                <w:bCs/>
              </w:rPr>
            </w:pPr>
            <w:r w:rsidRPr="21CCFF35">
              <w:rPr>
                <w:b/>
                <w:bCs/>
              </w:rPr>
              <w:lastRenderedPageBreak/>
              <w:t>RS.AN-4: Incidents are categorized consistent with response plans</w:t>
            </w:r>
          </w:p>
        </w:tc>
        <w:tc>
          <w:tcPr>
            <w:tcW w:w="6065" w:type="dxa"/>
            <w:tcBorders>
              <w:top w:val="single" w:sz="4" w:space="0" w:color="94B3D6"/>
              <w:left w:val="single" w:sz="4" w:space="0" w:color="94B3D6"/>
              <w:bottom w:val="single" w:sz="4" w:space="0" w:color="94B3D6"/>
              <w:right w:val="single" w:sz="4" w:space="0" w:color="94B3D6"/>
            </w:tcBorders>
            <w:shd w:val="clear" w:color="auto" w:fill="FFDDEB"/>
          </w:tcPr>
          <w:p w14:paraId="00A42418" w14:textId="77777777" w:rsidR="00642FDC" w:rsidRDefault="00642FDC" w:rsidP="00335956">
            <w:pPr>
              <w:spacing w:after="120" w:line="238" w:lineRule="auto"/>
              <w:ind w:left="1" w:firstLine="0"/>
              <w:rPr>
                <w:color w:val="000000" w:themeColor="text1"/>
                <w:szCs w:val="24"/>
              </w:rPr>
            </w:pPr>
            <w:r w:rsidRPr="21CCFF35">
              <w:rPr>
                <w:color w:val="000000" w:themeColor="text1"/>
                <w:szCs w:val="24"/>
              </w:rPr>
              <w:t>Categorize cybersecurity incidents according to the level of severity and impact consistent with the response plan.</w:t>
            </w:r>
          </w:p>
        </w:tc>
        <w:tc>
          <w:tcPr>
            <w:tcW w:w="4559" w:type="dxa"/>
            <w:tcBorders>
              <w:top w:val="single" w:sz="4" w:space="0" w:color="94B3D6"/>
              <w:left w:val="single" w:sz="4" w:space="0" w:color="94B3D6"/>
              <w:bottom w:val="single" w:sz="4" w:space="0" w:color="94B3D6"/>
              <w:right w:val="single" w:sz="4" w:space="0" w:color="94B3D6"/>
            </w:tcBorders>
            <w:shd w:val="clear" w:color="auto" w:fill="FFDDEB"/>
          </w:tcPr>
          <w:p w14:paraId="3409588E" w14:textId="77777777" w:rsidR="00642FDC" w:rsidRDefault="00642FDC" w:rsidP="00335956">
            <w:pPr>
              <w:spacing w:after="235" w:line="259" w:lineRule="auto"/>
              <w:ind w:left="1" w:firstLine="0"/>
              <w:rPr>
                <w:b/>
                <w:bCs/>
              </w:rPr>
            </w:pPr>
            <w:r w:rsidRPr="766416E5">
              <w:rPr>
                <w:b/>
                <w:bCs/>
              </w:rPr>
              <w:t xml:space="preserve">NIST SP 800-53 Rev. 5 </w:t>
            </w:r>
            <w:r>
              <w:t>CP-2, IR-4, IR-5, IR-8, RA-3</w:t>
            </w:r>
            <w:r w:rsidRPr="766416E5">
              <w:rPr>
                <w:b/>
                <w:bCs/>
              </w:rPr>
              <w:t xml:space="preserve"> </w:t>
            </w:r>
          </w:p>
          <w:p w14:paraId="6596FD07" w14:textId="77777777" w:rsidR="00642FDC" w:rsidRDefault="00642FDC" w:rsidP="00335956">
            <w:pPr>
              <w:spacing w:after="235" w:line="259" w:lineRule="auto"/>
              <w:ind w:left="1" w:firstLine="0"/>
              <w:rPr>
                <w:b/>
                <w:bCs/>
              </w:rPr>
            </w:pPr>
            <w:r w:rsidRPr="766416E5">
              <w:rPr>
                <w:b/>
                <w:bCs/>
              </w:rPr>
              <w:t xml:space="preserve">NIST SP 800-61 Rev. 2 </w:t>
            </w:r>
            <w:r>
              <w:t>2 3.2</w:t>
            </w:r>
          </w:p>
        </w:tc>
      </w:tr>
      <w:tr w:rsidR="00642FDC" w14:paraId="05C3FC9E" w14:textId="77777777" w:rsidTr="00335956">
        <w:trPr>
          <w:trHeight w:val="2856"/>
        </w:trPr>
        <w:tc>
          <w:tcPr>
            <w:tcW w:w="3054" w:type="dxa"/>
            <w:tcBorders>
              <w:top w:val="single" w:sz="4" w:space="0" w:color="94B3D6"/>
              <w:left w:val="single" w:sz="4" w:space="0" w:color="94B3D6"/>
              <w:bottom w:val="single" w:sz="4" w:space="0" w:color="94B3D6"/>
              <w:right w:val="single" w:sz="4" w:space="0" w:color="94B3D6"/>
            </w:tcBorders>
          </w:tcPr>
          <w:p w14:paraId="000A7416" w14:textId="77777777" w:rsidR="00642FDC" w:rsidRDefault="00642FDC" w:rsidP="00335956">
            <w:pPr>
              <w:spacing w:line="259" w:lineRule="auto"/>
              <w:rPr>
                <w:b/>
                <w:bCs/>
                <w:color w:val="000000" w:themeColor="text1"/>
                <w:szCs w:val="24"/>
              </w:rPr>
            </w:pPr>
            <w:r w:rsidRPr="21CCFF35">
              <w:rPr>
                <w:b/>
                <w:bCs/>
                <w:color w:val="000000" w:themeColor="text1"/>
                <w:szCs w:val="24"/>
              </w:rPr>
              <w:t>RS.AN-5: Processes are established to receive, analyze and respond to vulnerabilities disclosed to the organization from internal and external sources (</w:t>
            </w:r>
            <w:proofErr w:type="gramStart"/>
            <w:r w:rsidRPr="21CCFF35">
              <w:rPr>
                <w:b/>
                <w:bCs/>
                <w:color w:val="000000" w:themeColor="text1"/>
                <w:szCs w:val="24"/>
              </w:rPr>
              <w:t>e.g.</w:t>
            </w:r>
            <w:proofErr w:type="gramEnd"/>
            <w:r w:rsidRPr="21CCFF35">
              <w:rPr>
                <w:b/>
                <w:bCs/>
                <w:color w:val="000000" w:themeColor="text1"/>
                <w:szCs w:val="24"/>
              </w:rPr>
              <w:t xml:space="preserve"> internal testing, security bulletins, or security researchers)</w:t>
            </w:r>
          </w:p>
        </w:tc>
        <w:tc>
          <w:tcPr>
            <w:tcW w:w="6065" w:type="dxa"/>
            <w:tcBorders>
              <w:top w:val="single" w:sz="4" w:space="0" w:color="94B3D6"/>
              <w:left w:val="single" w:sz="4" w:space="0" w:color="94B3D6"/>
              <w:bottom w:val="single" w:sz="4" w:space="0" w:color="94B3D6"/>
              <w:right w:val="single" w:sz="4" w:space="0" w:color="94B3D6"/>
            </w:tcBorders>
          </w:tcPr>
          <w:p w14:paraId="2C14142F" w14:textId="77777777" w:rsidR="00642FDC" w:rsidRDefault="00642FDC" w:rsidP="00335956">
            <w:pPr>
              <w:spacing w:line="238" w:lineRule="auto"/>
              <w:rPr>
                <w:color w:val="000000" w:themeColor="text1"/>
                <w:szCs w:val="24"/>
              </w:rPr>
            </w:pPr>
            <w:r w:rsidRPr="21CCFF35">
              <w:rPr>
                <w:color w:val="000000" w:themeColor="text1"/>
                <w:szCs w:val="24"/>
              </w:rPr>
              <w:t xml:space="preserve">With the exception of RFI reporting, not applicable to the SOC.  </w:t>
            </w:r>
          </w:p>
        </w:tc>
        <w:tc>
          <w:tcPr>
            <w:tcW w:w="4559" w:type="dxa"/>
            <w:tcBorders>
              <w:top w:val="single" w:sz="4" w:space="0" w:color="94B3D6"/>
              <w:left w:val="single" w:sz="4" w:space="0" w:color="94B3D6"/>
              <w:bottom w:val="single" w:sz="4" w:space="0" w:color="94B3D6"/>
              <w:right w:val="single" w:sz="4" w:space="0" w:color="94B3D6"/>
            </w:tcBorders>
          </w:tcPr>
          <w:p w14:paraId="19571EA7" w14:textId="77777777" w:rsidR="00642FDC" w:rsidRDefault="00642FDC" w:rsidP="00335956">
            <w:pPr>
              <w:spacing w:line="259" w:lineRule="auto"/>
              <w:rPr>
                <w:b/>
                <w:bCs/>
                <w:color w:val="000000" w:themeColor="text1"/>
              </w:rPr>
            </w:pPr>
            <w:r w:rsidRPr="766416E5">
              <w:rPr>
                <w:b/>
                <w:bCs/>
                <w:color w:val="000000" w:themeColor="text1"/>
              </w:rPr>
              <w:t>GPS-ICD-</w:t>
            </w:r>
            <w:proofErr w:type="gramStart"/>
            <w:r w:rsidRPr="766416E5">
              <w:rPr>
                <w:b/>
                <w:bCs/>
                <w:color w:val="000000" w:themeColor="text1"/>
              </w:rPr>
              <w:t xml:space="preserve">240  </w:t>
            </w:r>
            <w:r w:rsidRPr="766416E5">
              <w:rPr>
                <w:color w:val="000000" w:themeColor="text1"/>
              </w:rPr>
              <w:t>7.6</w:t>
            </w:r>
            <w:proofErr w:type="gramEnd"/>
            <w:r w:rsidRPr="766416E5">
              <w:rPr>
                <w:color w:val="000000" w:themeColor="text1"/>
              </w:rPr>
              <w:t xml:space="preserve">, 7.7 </w:t>
            </w:r>
          </w:p>
          <w:p w14:paraId="3E3FAA09" w14:textId="77777777" w:rsidR="00642FDC" w:rsidRDefault="00642FDC" w:rsidP="00335956">
            <w:pPr>
              <w:spacing w:line="259" w:lineRule="auto"/>
              <w:rPr>
                <w:b/>
                <w:bCs/>
                <w:color w:val="000000" w:themeColor="text1"/>
              </w:rPr>
            </w:pPr>
            <w:r w:rsidRPr="766416E5">
              <w:rPr>
                <w:b/>
                <w:bCs/>
                <w:color w:val="000000" w:themeColor="text1"/>
              </w:rPr>
              <w:t xml:space="preserve">NCCIC  </w:t>
            </w:r>
          </w:p>
          <w:p w14:paraId="2B6AEC0B" w14:textId="77777777" w:rsidR="00642FDC" w:rsidRDefault="00642FDC" w:rsidP="00335956">
            <w:pPr>
              <w:spacing w:line="259" w:lineRule="auto"/>
              <w:rPr>
                <w:b/>
                <w:bCs/>
                <w:color w:val="000000" w:themeColor="text1"/>
              </w:rPr>
            </w:pPr>
            <w:r w:rsidRPr="766416E5">
              <w:rPr>
                <w:b/>
                <w:bCs/>
                <w:color w:val="000000" w:themeColor="text1"/>
              </w:rPr>
              <w:t xml:space="preserve">NIST SP 800-53 Rev. 5 </w:t>
            </w:r>
            <w:r w:rsidRPr="766416E5">
              <w:rPr>
                <w:color w:val="000000" w:themeColor="text1"/>
              </w:rPr>
              <w:t xml:space="preserve">CA-1, CA-2, PM-4, PM-15, RA-1, RA-7, SI-5, SR-6 </w:t>
            </w:r>
          </w:p>
          <w:p w14:paraId="3FEE347E" w14:textId="77777777" w:rsidR="00642FDC" w:rsidRDefault="00642FDC" w:rsidP="00335956">
            <w:pPr>
              <w:spacing w:line="259" w:lineRule="auto"/>
              <w:rPr>
                <w:b/>
                <w:bCs/>
                <w:color w:val="000000" w:themeColor="text1"/>
              </w:rPr>
            </w:pPr>
            <w:r w:rsidRPr="766416E5">
              <w:rPr>
                <w:b/>
                <w:bCs/>
                <w:color w:val="000000" w:themeColor="text1"/>
              </w:rPr>
              <w:t xml:space="preserve">NIST SP 800-61 Rev. 2 </w:t>
            </w:r>
            <w:r w:rsidRPr="766416E5">
              <w:rPr>
                <w:color w:val="000000" w:themeColor="text1"/>
              </w:rPr>
              <w:t>3, 3.2</w:t>
            </w:r>
            <w:r w:rsidRPr="766416E5">
              <w:rPr>
                <w:b/>
                <w:bCs/>
                <w:color w:val="000000" w:themeColor="text1"/>
              </w:rPr>
              <w:t xml:space="preserve">  </w:t>
            </w:r>
          </w:p>
          <w:p w14:paraId="30609F17" w14:textId="77777777" w:rsidR="00642FDC" w:rsidRDefault="00642FDC" w:rsidP="00335956">
            <w:pPr>
              <w:spacing w:line="259" w:lineRule="auto"/>
              <w:rPr>
                <w:b/>
                <w:bCs/>
                <w:color w:val="000000" w:themeColor="text1"/>
              </w:rPr>
            </w:pPr>
            <w:r w:rsidRPr="766416E5">
              <w:rPr>
                <w:b/>
                <w:bCs/>
                <w:color w:val="000000" w:themeColor="text1"/>
              </w:rPr>
              <w:t>NIST SP 800-160 Rev. 1</w:t>
            </w:r>
            <w:r w:rsidRPr="766416E5">
              <w:rPr>
                <w:color w:val="000000" w:themeColor="text1"/>
              </w:rPr>
              <w:t xml:space="preserve"> 3.4.9, 3.4.11</w:t>
            </w:r>
          </w:p>
        </w:tc>
      </w:tr>
    </w:tbl>
    <w:p w14:paraId="4ABEE2E9" w14:textId="77777777" w:rsidR="00642FDC" w:rsidRDefault="00642FDC" w:rsidP="00642FDC">
      <w:pPr>
        <w:spacing w:after="0" w:line="259" w:lineRule="auto"/>
        <w:ind w:left="0" w:firstLine="0"/>
        <w:rPr>
          <w:color w:val="000000" w:themeColor="text1"/>
          <w:szCs w:val="24"/>
        </w:rPr>
      </w:pPr>
    </w:p>
    <w:p w14:paraId="1813D040" w14:textId="77777777" w:rsidR="00642FDC" w:rsidRDefault="00642FDC" w:rsidP="00642FDC">
      <w:pPr>
        <w:pStyle w:val="Heading5"/>
        <w:ind w:left="-5" w:right="0"/>
      </w:pPr>
      <w:r>
        <w:t xml:space="preserve">4.4.4 Mitigation Category </w:t>
      </w:r>
    </w:p>
    <w:p w14:paraId="4B28E54A" w14:textId="77777777" w:rsidR="00642FDC" w:rsidRDefault="00642FDC" w:rsidP="00642FDC">
      <w:pPr>
        <w:ind w:left="-5"/>
      </w:pPr>
      <w:r>
        <w:t xml:space="preserve">Activities are performed to contain an event, mitigate its effects, and resolve the incident.  There are three Subcategories within the Mitigation Category.  </w:t>
      </w:r>
    </w:p>
    <w:p w14:paraId="7AF13101" w14:textId="77777777" w:rsidR="00642FDC" w:rsidRDefault="00642FDC" w:rsidP="00642FDC">
      <w:pPr>
        <w:spacing w:after="0" w:line="259" w:lineRule="auto"/>
        <w:ind w:left="0" w:firstLine="0"/>
      </w:pPr>
      <w:r>
        <w:t xml:space="preserve"> </w:t>
      </w:r>
      <w:r>
        <w:tab/>
      </w:r>
      <w:r>
        <w:rPr>
          <w:rFonts w:ascii="Arial" w:eastAsia="Arial" w:hAnsi="Arial" w:cs="Arial"/>
          <w:b/>
          <w:sz w:val="18"/>
        </w:rPr>
        <w:t xml:space="preserve"> </w:t>
      </w:r>
    </w:p>
    <w:p w14:paraId="11F1ED80" w14:textId="77777777" w:rsidR="00642FDC" w:rsidRDefault="00642FDC" w:rsidP="00642FDC">
      <w:pPr>
        <w:pStyle w:val="Heading1"/>
        <w:ind w:left="4229"/>
        <w:jc w:val="left"/>
      </w:pPr>
      <w:bookmarkStart w:id="2" w:name="_Toc76648831"/>
      <w:r>
        <w:t xml:space="preserve">Table 20 - Mitigation Subcategories </w:t>
      </w:r>
      <w:bookmarkEnd w:id="2"/>
    </w:p>
    <w:p w14:paraId="0930FDFA" w14:textId="77777777" w:rsidR="00642FDC" w:rsidRDefault="00642FDC" w:rsidP="00642FDC">
      <w:pPr>
        <w:rPr>
          <w:color w:val="000000" w:themeColor="text1"/>
          <w:szCs w:val="24"/>
        </w:rPr>
      </w:pPr>
    </w:p>
    <w:tbl>
      <w:tblPr>
        <w:tblStyle w:val="TableGrid1"/>
        <w:tblW w:w="0" w:type="auto"/>
        <w:tblInd w:w="6" w:type="dxa"/>
        <w:tblLook w:val="04A0" w:firstRow="1" w:lastRow="0" w:firstColumn="1" w:lastColumn="0" w:noHBand="0" w:noVBand="1"/>
      </w:tblPr>
      <w:tblGrid>
        <w:gridCol w:w="2939"/>
        <w:gridCol w:w="5711"/>
        <w:gridCol w:w="4294"/>
      </w:tblGrid>
      <w:tr w:rsidR="00642FDC" w14:paraId="2BAD7190" w14:textId="77777777" w:rsidTr="00335956">
        <w:trPr>
          <w:trHeight w:val="919"/>
        </w:trPr>
        <w:tc>
          <w:tcPr>
            <w:tcW w:w="9119" w:type="dxa"/>
            <w:gridSpan w:val="2"/>
            <w:tcBorders>
              <w:top w:val="single" w:sz="4" w:space="0" w:color="4F81BC"/>
              <w:left w:val="single" w:sz="4" w:space="0" w:color="4F81BC"/>
              <w:bottom w:val="single" w:sz="4" w:space="0" w:color="94B3D6"/>
              <w:right w:val="nil"/>
            </w:tcBorders>
            <w:shd w:val="clear" w:color="auto" w:fill="FF0000"/>
          </w:tcPr>
          <w:p w14:paraId="378C1552" w14:textId="77777777" w:rsidR="00642FDC" w:rsidRDefault="00642FDC" w:rsidP="00335956">
            <w:pPr>
              <w:spacing w:after="251" w:line="259" w:lineRule="auto"/>
              <w:ind w:left="0" w:firstLine="0"/>
              <w:rPr>
                <w:b/>
                <w:bCs/>
                <w:color w:val="FFFFFF" w:themeColor="background1"/>
                <w:sz w:val="28"/>
                <w:szCs w:val="28"/>
              </w:rPr>
            </w:pPr>
            <w:r w:rsidRPr="21CCFF35">
              <w:rPr>
                <w:b/>
                <w:bCs/>
                <w:color w:val="FFFFFF" w:themeColor="background1"/>
                <w:sz w:val="28"/>
                <w:szCs w:val="28"/>
              </w:rPr>
              <w:lastRenderedPageBreak/>
              <w:t>Respond:  Mitigation</w:t>
            </w:r>
          </w:p>
          <w:p w14:paraId="141AB8CB" w14:textId="77777777" w:rsidR="00642FDC" w:rsidRDefault="00642FDC" w:rsidP="00335956">
            <w:pPr>
              <w:tabs>
                <w:tab w:val="center" w:pos="4122"/>
              </w:tabs>
              <w:spacing w:after="0" w:line="259" w:lineRule="auto"/>
              <w:ind w:left="0" w:firstLine="0"/>
            </w:pPr>
            <w:r w:rsidRPr="21CCFF35">
              <w:rPr>
                <w:b/>
                <w:bCs/>
                <w:color w:val="FFFFFF" w:themeColor="background1"/>
              </w:rPr>
              <w:t xml:space="preserve">Subcategory </w:t>
            </w:r>
            <w:r>
              <w:tab/>
            </w:r>
            <w:r w:rsidRPr="21CCFF35">
              <w:rPr>
                <w:b/>
                <w:bCs/>
                <w:color w:val="FFFFFF" w:themeColor="background1"/>
              </w:rPr>
              <w:t>Applicability to SOC</w:t>
            </w:r>
          </w:p>
        </w:tc>
        <w:tc>
          <w:tcPr>
            <w:tcW w:w="4559" w:type="dxa"/>
            <w:tcBorders>
              <w:top w:val="single" w:sz="4" w:space="0" w:color="4F81BC"/>
              <w:left w:val="nil"/>
              <w:bottom w:val="single" w:sz="4" w:space="0" w:color="94B3D6"/>
              <w:right w:val="single" w:sz="4" w:space="0" w:color="4F81BC"/>
            </w:tcBorders>
            <w:shd w:val="clear" w:color="auto" w:fill="FF0000"/>
            <w:vAlign w:val="bottom"/>
          </w:tcPr>
          <w:p w14:paraId="602FFA98" w14:textId="77777777" w:rsidR="00642FDC" w:rsidRDefault="00642FDC" w:rsidP="00335956">
            <w:pPr>
              <w:spacing w:after="0" w:line="259" w:lineRule="auto"/>
              <w:ind w:left="1" w:firstLine="0"/>
            </w:pPr>
            <w:r w:rsidRPr="21CCFF35">
              <w:rPr>
                <w:b/>
                <w:bCs/>
                <w:color w:val="FFFFFF" w:themeColor="background1"/>
              </w:rPr>
              <w:t xml:space="preserve">References  </w:t>
            </w:r>
          </w:p>
        </w:tc>
      </w:tr>
      <w:tr w:rsidR="00642FDC" w14:paraId="08A343D7" w14:textId="77777777" w:rsidTr="00335956">
        <w:trPr>
          <w:trHeight w:val="2856"/>
        </w:trPr>
        <w:tc>
          <w:tcPr>
            <w:tcW w:w="3054" w:type="dxa"/>
            <w:tcBorders>
              <w:top w:val="single" w:sz="4" w:space="0" w:color="94B3D6"/>
              <w:left w:val="single" w:sz="4" w:space="0" w:color="94B3D6"/>
              <w:bottom w:val="single" w:sz="4" w:space="0" w:color="94B3D6"/>
              <w:right w:val="single" w:sz="4" w:space="0" w:color="94B3D6"/>
            </w:tcBorders>
          </w:tcPr>
          <w:p w14:paraId="37EA5AB5" w14:textId="77777777" w:rsidR="00642FDC" w:rsidRDefault="00642FDC" w:rsidP="00335956">
            <w:pPr>
              <w:spacing w:after="0" w:line="259" w:lineRule="auto"/>
              <w:ind w:left="0" w:firstLine="0"/>
              <w:rPr>
                <w:b/>
                <w:bCs/>
              </w:rPr>
            </w:pPr>
            <w:r w:rsidRPr="21CCFF35">
              <w:rPr>
                <w:b/>
                <w:bCs/>
              </w:rPr>
              <w:t>RS.MI-1: Incidents are contained</w:t>
            </w:r>
          </w:p>
        </w:tc>
        <w:tc>
          <w:tcPr>
            <w:tcW w:w="6065" w:type="dxa"/>
            <w:tcBorders>
              <w:top w:val="single" w:sz="4" w:space="0" w:color="94B3D6"/>
              <w:left w:val="single" w:sz="4" w:space="0" w:color="94B3D6"/>
              <w:bottom w:val="single" w:sz="4" w:space="0" w:color="94B3D6"/>
              <w:right w:val="single" w:sz="4" w:space="0" w:color="94B3D6"/>
            </w:tcBorders>
          </w:tcPr>
          <w:p w14:paraId="34A6B0D7" w14:textId="77777777" w:rsidR="00642FDC" w:rsidRDefault="00642FDC" w:rsidP="00335956">
            <w:pPr>
              <w:spacing w:after="0" w:line="259" w:lineRule="auto"/>
              <w:ind w:left="1" w:firstLine="0"/>
            </w:pPr>
            <w:r>
              <w:t>Contain cybersecurity incidents to minimize impacts on the SOC.  Containment may require the transition to the alternate SOC and isolation of the primary SOC in accordance with resiliency level requirements and the business continuity plan for containment.</w:t>
            </w:r>
          </w:p>
        </w:tc>
        <w:tc>
          <w:tcPr>
            <w:tcW w:w="4559" w:type="dxa"/>
            <w:tcBorders>
              <w:top w:val="single" w:sz="4" w:space="0" w:color="94B3D6"/>
              <w:left w:val="single" w:sz="4" w:space="0" w:color="94B3D6"/>
              <w:bottom w:val="single" w:sz="4" w:space="0" w:color="94B3D6"/>
              <w:right w:val="single" w:sz="4" w:space="0" w:color="94B3D6"/>
            </w:tcBorders>
          </w:tcPr>
          <w:p w14:paraId="79DAEED6" w14:textId="77777777" w:rsidR="00642FDC" w:rsidRDefault="00642FDC" w:rsidP="00335956">
            <w:pPr>
              <w:spacing w:after="0" w:line="257" w:lineRule="auto"/>
            </w:pPr>
            <w:r w:rsidRPr="766416E5">
              <w:rPr>
                <w:b/>
                <w:bCs/>
                <w:color w:val="000000" w:themeColor="text1"/>
                <w:szCs w:val="24"/>
              </w:rPr>
              <w:t>NIST SP 800-53 Rev. 5</w:t>
            </w:r>
            <w:r w:rsidRPr="766416E5">
              <w:rPr>
                <w:color w:val="000000" w:themeColor="text1"/>
                <w:szCs w:val="24"/>
              </w:rPr>
              <w:t xml:space="preserve"> IR-4 </w:t>
            </w:r>
          </w:p>
          <w:p w14:paraId="5F097390" w14:textId="77777777" w:rsidR="00642FDC" w:rsidRDefault="00642FDC" w:rsidP="00335956">
            <w:pPr>
              <w:spacing w:after="0" w:line="259" w:lineRule="auto"/>
              <w:ind w:left="1" w:firstLine="0"/>
              <w:rPr>
                <w:color w:val="000000" w:themeColor="text1"/>
                <w:szCs w:val="24"/>
              </w:rPr>
            </w:pPr>
            <w:r w:rsidRPr="766416E5">
              <w:rPr>
                <w:b/>
                <w:bCs/>
                <w:color w:val="000000" w:themeColor="text1"/>
                <w:szCs w:val="24"/>
              </w:rPr>
              <w:t>NIST SP 800-61 Rev. 2</w:t>
            </w:r>
            <w:r w:rsidRPr="766416E5">
              <w:rPr>
                <w:color w:val="000000" w:themeColor="text1"/>
                <w:szCs w:val="24"/>
              </w:rPr>
              <w:t xml:space="preserve"> 3.4.1</w:t>
            </w:r>
          </w:p>
        </w:tc>
      </w:tr>
      <w:tr w:rsidR="00642FDC" w14:paraId="41281F1B" w14:textId="77777777" w:rsidTr="00335956">
        <w:trPr>
          <w:trHeight w:val="2856"/>
        </w:trPr>
        <w:tc>
          <w:tcPr>
            <w:tcW w:w="3054" w:type="dxa"/>
            <w:tcBorders>
              <w:top w:val="single" w:sz="4" w:space="0" w:color="94B3D6"/>
              <w:left w:val="single" w:sz="4" w:space="0" w:color="94B3D6"/>
              <w:bottom w:val="single" w:sz="4" w:space="0" w:color="94B3D6"/>
              <w:right w:val="single" w:sz="4" w:space="0" w:color="94B3D6"/>
            </w:tcBorders>
            <w:shd w:val="clear" w:color="auto" w:fill="FFDDEB"/>
          </w:tcPr>
          <w:p w14:paraId="7A6E517D" w14:textId="77777777" w:rsidR="00642FDC" w:rsidRDefault="00642FDC" w:rsidP="00335956">
            <w:pPr>
              <w:spacing w:after="216" w:line="259" w:lineRule="auto"/>
              <w:ind w:left="0" w:firstLine="0"/>
              <w:rPr>
                <w:b/>
                <w:bCs/>
              </w:rPr>
            </w:pPr>
            <w:r w:rsidRPr="21CCFF35">
              <w:rPr>
                <w:b/>
                <w:bCs/>
              </w:rPr>
              <w:t>RS.MI-2: Incidents are mitigated</w:t>
            </w:r>
          </w:p>
        </w:tc>
        <w:tc>
          <w:tcPr>
            <w:tcW w:w="6065" w:type="dxa"/>
            <w:tcBorders>
              <w:top w:val="single" w:sz="4" w:space="0" w:color="94B3D6"/>
              <w:left w:val="single" w:sz="4" w:space="0" w:color="94B3D6"/>
              <w:bottom w:val="single" w:sz="4" w:space="0" w:color="94B3D6"/>
              <w:right w:val="single" w:sz="4" w:space="0" w:color="94B3D6"/>
            </w:tcBorders>
            <w:shd w:val="clear" w:color="auto" w:fill="FFDDEB"/>
          </w:tcPr>
          <w:p w14:paraId="75392610" w14:textId="77777777" w:rsidR="00642FDC" w:rsidRDefault="00642FDC" w:rsidP="00335956">
            <w:pPr>
              <w:spacing w:after="120" w:line="238" w:lineRule="auto"/>
              <w:ind w:left="1" w:firstLine="0"/>
            </w:pPr>
            <w:r>
              <w:t>Once the effects of the incident are contained, take steps to return the SOC to a proper working state. These steps may include the resetting, recalibration, and replacement of units in a manner that does not impact forensic efforts.</w:t>
            </w:r>
          </w:p>
          <w:p w14:paraId="2C76252E" w14:textId="77777777" w:rsidR="00642FDC" w:rsidRDefault="00642FDC" w:rsidP="00335956">
            <w:pPr>
              <w:spacing w:after="120" w:line="238" w:lineRule="auto"/>
              <w:ind w:left="1" w:firstLine="0"/>
            </w:pPr>
            <w:r>
              <w:t>Apply patches and updates to mitigate the vulnerability.</w:t>
            </w:r>
          </w:p>
          <w:p w14:paraId="4B7D28CE" w14:textId="77777777" w:rsidR="00642FDC" w:rsidRDefault="00642FDC" w:rsidP="00335956">
            <w:pPr>
              <w:spacing w:after="120" w:line="238" w:lineRule="auto"/>
              <w:ind w:left="1" w:firstLine="0"/>
            </w:pPr>
            <w:r>
              <w:t>Consider mitigation strategies such as redundancy, diversity, and segmentation to minimize the impacts of SOC disruption.</w:t>
            </w:r>
          </w:p>
        </w:tc>
        <w:tc>
          <w:tcPr>
            <w:tcW w:w="4559" w:type="dxa"/>
            <w:tcBorders>
              <w:top w:val="single" w:sz="4" w:space="0" w:color="94B3D6"/>
              <w:left w:val="single" w:sz="4" w:space="0" w:color="94B3D6"/>
              <w:bottom w:val="single" w:sz="4" w:space="0" w:color="94B3D6"/>
              <w:right w:val="single" w:sz="4" w:space="0" w:color="94B3D6"/>
            </w:tcBorders>
            <w:shd w:val="clear" w:color="auto" w:fill="FFDDEB"/>
          </w:tcPr>
          <w:p w14:paraId="1B935189" w14:textId="77777777" w:rsidR="00642FDC" w:rsidRDefault="00642FDC" w:rsidP="00335956">
            <w:pPr>
              <w:spacing w:after="235" w:line="257" w:lineRule="auto"/>
            </w:pPr>
            <w:r w:rsidRPr="766416E5">
              <w:rPr>
                <w:b/>
                <w:bCs/>
                <w:color w:val="000000" w:themeColor="text1"/>
                <w:szCs w:val="24"/>
              </w:rPr>
              <w:t>NIST SP 800-53 Rev. 5</w:t>
            </w:r>
            <w:r w:rsidRPr="766416E5">
              <w:rPr>
                <w:color w:val="000000" w:themeColor="text1"/>
                <w:szCs w:val="24"/>
              </w:rPr>
              <w:t xml:space="preserve"> IR-4 </w:t>
            </w:r>
          </w:p>
          <w:p w14:paraId="7DABC16B" w14:textId="77777777" w:rsidR="00642FDC" w:rsidRDefault="00642FDC" w:rsidP="00335956">
            <w:pPr>
              <w:spacing w:after="235" w:line="259" w:lineRule="auto"/>
              <w:ind w:left="1" w:firstLine="0"/>
              <w:rPr>
                <w:color w:val="000000" w:themeColor="text1"/>
                <w:szCs w:val="24"/>
              </w:rPr>
            </w:pPr>
            <w:r w:rsidRPr="766416E5">
              <w:rPr>
                <w:b/>
                <w:bCs/>
                <w:color w:val="000000" w:themeColor="text1"/>
                <w:szCs w:val="24"/>
              </w:rPr>
              <w:t>NIST SP 800-61 Rev. 2</w:t>
            </w:r>
            <w:r w:rsidRPr="766416E5">
              <w:rPr>
                <w:color w:val="000000" w:themeColor="text1"/>
                <w:szCs w:val="24"/>
              </w:rPr>
              <w:t xml:space="preserve"> 3.4</w:t>
            </w:r>
          </w:p>
        </w:tc>
      </w:tr>
      <w:tr w:rsidR="00642FDC" w14:paraId="5BF2D86C" w14:textId="77777777" w:rsidTr="00335956">
        <w:trPr>
          <w:trHeight w:val="2856"/>
        </w:trPr>
        <w:tc>
          <w:tcPr>
            <w:tcW w:w="3054" w:type="dxa"/>
            <w:tcBorders>
              <w:top w:val="single" w:sz="4" w:space="0" w:color="94B3D6"/>
              <w:left w:val="single" w:sz="4" w:space="0" w:color="94B3D6"/>
              <w:bottom w:val="single" w:sz="4" w:space="0" w:color="94B3D6"/>
              <w:right w:val="single" w:sz="4" w:space="0" w:color="94B3D6"/>
            </w:tcBorders>
            <w:shd w:val="clear" w:color="auto" w:fill="auto"/>
          </w:tcPr>
          <w:p w14:paraId="3B3E24C1" w14:textId="77777777" w:rsidR="00642FDC" w:rsidRDefault="00642FDC" w:rsidP="00335956">
            <w:pPr>
              <w:spacing w:after="216" w:line="259" w:lineRule="auto"/>
              <w:ind w:left="0" w:firstLine="0"/>
              <w:rPr>
                <w:b/>
                <w:bCs/>
              </w:rPr>
            </w:pPr>
            <w:r w:rsidRPr="21CCFF35">
              <w:rPr>
                <w:b/>
                <w:bCs/>
              </w:rPr>
              <w:lastRenderedPageBreak/>
              <w:t>RS.MI-3: Newly identified vulnerabilities are mitigated or documented as accepted risks</w:t>
            </w:r>
          </w:p>
        </w:tc>
        <w:tc>
          <w:tcPr>
            <w:tcW w:w="6065" w:type="dxa"/>
            <w:tcBorders>
              <w:top w:val="single" w:sz="4" w:space="0" w:color="94B3D6"/>
              <w:left w:val="single" w:sz="4" w:space="0" w:color="94B3D6"/>
              <w:bottom w:val="single" w:sz="4" w:space="0" w:color="94B3D6"/>
              <w:right w:val="single" w:sz="4" w:space="0" w:color="94B3D6"/>
            </w:tcBorders>
            <w:shd w:val="clear" w:color="auto" w:fill="auto"/>
          </w:tcPr>
          <w:p w14:paraId="5A14C0B3" w14:textId="77777777" w:rsidR="00642FDC" w:rsidRDefault="00642FDC" w:rsidP="00335956">
            <w:pPr>
              <w:spacing w:after="120" w:line="238" w:lineRule="auto"/>
              <w:ind w:left="0" w:firstLine="0"/>
              <w:rPr>
                <w:color w:val="000000" w:themeColor="text1"/>
                <w:szCs w:val="24"/>
              </w:rPr>
            </w:pPr>
            <w:r w:rsidRPr="21CCFF35">
              <w:rPr>
                <w:color w:val="000000" w:themeColor="text1"/>
                <w:szCs w:val="24"/>
              </w:rPr>
              <w:t>Risk assessments (refer to Identify: Risk Assessment category) should be updated with newly identified vulnerabilities and mitigated or documented as acceptable risks.</w:t>
            </w:r>
          </w:p>
          <w:p w14:paraId="693182E5" w14:textId="77777777" w:rsidR="00642FDC" w:rsidRDefault="00642FDC" w:rsidP="00335956">
            <w:pPr>
              <w:spacing w:after="120" w:line="238" w:lineRule="auto"/>
              <w:ind w:left="0" w:firstLine="0"/>
              <w:rPr>
                <w:color w:val="000000" w:themeColor="text1"/>
                <w:szCs w:val="24"/>
              </w:rPr>
            </w:pPr>
            <w:r w:rsidRPr="21CCFF35">
              <w:rPr>
                <w:color w:val="000000" w:themeColor="text1"/>
                <w:szCs w:val="24"/>
              </w:rPr>
              <w:t xml:space="preserve">Maintain an RFI incident database in order to inform future detection, </w:t>
            </w:r>
            <w:proofErr w:type="gramStart"/>
            <w:r w:rsidRPr="21CCFF35">
              <w:rPr>
                <w:color w:val="000000" w:themeColor="text1"/>
                <w:szCs w:val="24"/>
              </w:rPr>
              <w:t>protection</w:t>
            </w:r>
            <w:proofErr w:type="gramEnd"/>
            <w:r w:rsidRPr="21CCFF35">
              <w:rPr>
                <w:color w:val="000000" w:themeColor="text1"/>
                <w:szCs w:val="24"/>
              </w:rPr>
              <w:t xml:space="preserve"> and mitigation strategies.</w:t>
            </w:r>
          </w:p>
        </w:tc>
        <w:tc>
          <w:tcPr>
            <w:tcW w:w="4559" w:type="dxa"/>
            <w:tcBorders>
              <w:top w:val="single" w:sz="4" w:space="0" w:color="94B3D6"/>
              <w:left w:val="single" w:sz="4" w:space="0" w:color="94B3D6"/>
              <w:bottom w:val="single" w:sz="4" w:space="0" w:color="94B3D6"/>
              <w:right w:val="single" w:sz="4" w:space="0" w:color="94B3D6"/>
            </w:tcBorders>
            <w:shd w:val="clear" w:color="auto" w:fill="auto"/>
          </w:tcPr>
          <w:p w14:paraId="2B776C4D" w14:textId="77777777" w:rsidR="00642FDC" w:rsidRDefault="00642FDC" w:rsidP="00335956">
            <w:pPr>
              <w:spacing w:after="235" w:line="257" w:lineRule="auto"/>
            </w:pPr>
            <w:r w:rsidRPr="766416E5">
              <w:rPr>
                <w:b/>
                <w:bCs/>
                <w:color w:val="000000" w:themeColor="text1"/>
                <w:szCs w:val="24"/>
              </w:rPr>
              <w:t>NIST SP 800-53 Rev. 5</w:t>
            </w:r>
            <w:r w:rsidRPr="766416E5">
              <w:rPr>
                <w:color w:val="000000" w:themeColor="text1"/>
                <w:szCs w:val="24"/>
              </w:rPr>
              <w:t xml:space="preserve"> CA-2, CA-7, RA-3, RA-5, RA-5 </w:t>
            </w:r>
          </w:p>
          <w:p w14:paraId="1F828909" w14:textId="77777777" w:rsidR="00642FDC" w:rsidRDefault="00642FDC" w:rsidP="00335956">
            <w:pPr>
              <w:spacing w:after="235" w:line="257" w:lineRule="auto"/>
            </w:pPr>
            <w:r w:rsidRPr="766416E5">
              <w:rPr>
                <w:b/>
                <w:bCs/>
                <w:color w:val="000000" w:themeColor="text1"/>
                <w:szCs w:val="24"/>
              </w:rPr>
              <w:t>NIST SP 800-61 Rev. 2</w:t>
            </w:r>
            <w:r w:rsidRPr="766416E5">
              <w:rPr>
                <w:color w:val="000000" w:themeColor="text1"/>
                <w:szCs w:val="24"/>
              </w:rPr>
              <w:t xml:space="preserve"> 3 </w:t>
            </w:r>
          </w:p>
          <w:p w14:paraId="6DCFE78C" w14:textId="77777777" w:rsidR="00642FDC" w:rsidRDefault="00642FDC" w:rsidP="00335956">
            <w:pPr>
              <w:spacing w:after="235" w:line="257" w:lineRule="auto"/>
              <w:rPr>
                <w:color w:val="000000" w:themeColor="text1"/>
                <w:szCs w:val="24"/>
              </w:rPr>
            </w:pPr>
            <w:r w:rsidRPr="766416E5">
              <w:rPr>
                <w:b/>
                <w:bCs/>
                <w:color w:val="000000" w:themeColor="text1"/>
                <w:szCs w:val="24"/>
              </w:rPr>
              <w:t xml:space="preserve">RTCA 235 </w:t>
            </w:r>
            <w:r w:rsidRPr="766416E5">
              <w:rPr>
                <w:color w:val="000000" w:themeColor="text1"/>
                <w:szCs w:val="24"/>
              </w:rPr>
              <w:t>14.1.4, 14.2-14.4, 3.8</w:t>
            </w:r>
          </w:p>
        </w:tc>
      </w:tr>
    </w:tbl>
    <w:p w14:paraId="0E659D1A" w14:textId="77777777" w:rsidR="00642FDC" w:rsidRDefault="00642FDC" w:rsidP="00642FDC"/>
    <w:p w14:paraId="6B489734" w14:textId="77777777" w:rsidR="00642FDC" w:rsidRDefault="00642FDC" w:rsidP="00642FDC">
      <w:pPr>
        <w:rPr>
          <w:color w:val="000000" w:themeColor="text1"/>
          <w:szCs w:val="24"/>
        </w:rPr>
      </w:pPr>
    </w:p>
    <w:p w14:paraId="5ADD9EE6" w14:textId="77777777" w:rsidR="00642FDC" w:rsidRDefault="00642FDC" w:rsidP="00642FDC">
      <w:pPr>
        <w:spacing w:after="198" w:line="259" w:lineRule="auto"/>
        <w:ind w:left="0" w:firstLine="0"/>
      </w:pPr>
    </w:p>
    <w:p w14:paraId="0325C4E3" w14:textId="77777777" w:rsidR="00642FDC" w:rsidRDefault="00642FDC" w:rsidP="00642FDC">
      <w:pPr>
        <w:pStyle w:val="Heading5"/>
        <w:ind w:left="-5" w:right="0"/>
      </w:pPr>
      <w:r>
        <w:t xml:space="preserve">4.4.5 Improvements Category </w:t>
      </w:r>
    </w:p>
    <w:p w14:paraId="5AFED815" w14:textId="77777777" w:rsidR="00642FDC" w:rsidRDefault="00642FDC" w:rsidP="00642FDC">
      <w:pPr>
        <w:spacing w:after="191" w:line="259" w:lineRule="auto"/>
        <w:ind w:left="-5"/>
      </w:pPr>
      <w:r>
        <w:t xml:space="preserve">This category is a post incident analysis activity that involves other functions within the CSF.  Organizational response activities are improved by incorporating lessons learned from current and previous detection and response activities. Both Subcategories within the Improvements Category apply to the SOC. </w:t>
      </w:r>
    </w:p>
    <w:p w14:paraId="7DB4907E" w14:textId="77777777" w:rsidR="00642FDC" w:rsidRDefault="00642FDC" w:rsidP="00642FDC">
      <w:pPr>
        <w:spacing w:after="0" w:line="259" w:lineRule="auto"/>
        <w:ind w:left="0" w:firstLine="0"/>
      </w:pPr>
      <w:r>
        <w:t xml:space="preserve"> </w:t>
      </w:r>
    </w:p>
    <w:p w14:paraId="13183414" w14:textId="77777777" w:rsidR="00642FDC" w:rsidRDefault="00642FDC" w:rsidP="00642FDC">
      <w:pPr>
        <w:pStyle w:val="Heading1"/>
        <w:ind w:left="10" w:right="4015"/>
        <w:jc w:val="right"/>
      </w:pPr>
      <w:bookmarkStart w:id="3" w:name="_Toc76648832"/>
      <w:r>
        <w:t>Table 21 - Improvements Subcategories</w:t>
      </w:r>
      <w:bookmarkEnd w:id="3"/>
    </w:p>
    <w:tbl>
      <w:tblPr>
        <w:tblStyle w:val="TableGrid1"/>
        <w:tblW w:w="0" w:type="auto"/>
        <w:tblInd w:w="6" w:type="dxa"/>
        <w:tblLook w:val="04A0" w:firstRow="1" w:lastRow="0" w:firstColumn="1" w:lastColumn="0" w:noHBand="0" w:noVBand="1"/>
      </w:tblPr>
      <w:tblGrid>
        <w:gridCol w:w="2928"/>
        <w:gridCol w:w="5722"/>
        <w:gridCol w:w="4294"/>
      </w:tblGrid>
      <w:tr w:rsidR="00642FDC" w14:paraId="5C549068" w14:textId="77777777" w:rsidTr="00335956">
        <w:trPr>
          <w:trHeight w:val="919"/>
        </w:trPr>
        <w:tc>
          <w:tcPr>
            <w:tcW w:w="9119" w:type="dxa"/>
            <w:gridSpan w:val="2"/>
            <w:tcBorders>
              <w:top w:val="single" w:sz="4" w:space="0" w:color="4F81BC"/>
              <w:left w:val="single" w:sz="4" w:space="0" w:color="4F81BC"/>
              <w:bottom w:val="single" w:sz="4" w:space="0" w:color="94B3D6"/>
              <w:right w:val="nil"/>
            </w:tcBorders>
            <w:shd w:val="clear" w:color="auto" w:fill="FF0000"/>
          </w:tcPr>
          <w:p w14:paraId="229291F3" w14:textId="77777777" w:rsidR="00642FDC" w:rsidRDefault="00642FDC" w:rsidP="00335956">
            <w:pPr>
              <w:spacing w:after="251" w:line="259" w:lineRule="auto"/>
              <w:ind w:left="0" w:firstLine="0"/>
              <w:rPr>
                <w:b/>
                <w:bCs/>
                <w:color w:val="FFFFFF" w:themeColor="background1"/>
                <w:sz w:val="28"/>
                <w:szCs w:val="28"/>
              </w:rPr>
            </w:pPr>
            <w:r w:rsidRPr="21CCFF35">
              <w:rPr>
                <w:b/>
                <w:bCs/>
                <w:color w:val="FFFFFF" w:themeColor="background1"/>
                <w:sz w:val="28"/>
                <w:szCs w:val="28"/>
              </w:rPr>
              <w:t>Respond:  Improvements</w:t>
            </w:r>
          </w:p>
          <w:p w14:paraId="6BF5D0F8" w14:textId="77777777" w:rsidR="00642FDC" w:rsidRDefault="00642FDC" w:rsidP="00335956">
            <w:pPr>
              <w:tabs>
                <w:tab w:val="center" w:pos="4122"/>
              </w:tabs>
              <w:spacing w:after="0" w:line="259" w:lineRule="auto"/>
              <w:ind w:left="0" w:firstLine="0"/>
            </w:pPr>
            <w:r w:rsidRPr="21CCFF35">
              <w:rPr>
                <w:b/>
                <w:bCs/>
                <w:color w:val="FFFFFF" w:themeColor="background1"/>
              </w:rPr>
              <w:t xml:space="preserve">Subcategory </w:t>
            </w:r>
            <w:r>
              <w:tab/>
            </w:r>
            <w:r w:rsidRPr="21CCFF35">
              <w:rPr>
                <w:b/>
                <w:bCs/>
                <w:color w:val="FFFFFF" w:themeColor="background1"/>
              </w:rPr>
              <w:t>Applicability to SOC</w:t>
            </w:r>
          </w:p>
        </w:tc>
        <w:tc>
          <w:tcPr>
            <w:tcW w:w="4559" w:type="dxa"/>
            <w:tcBorders>
              <w:top w:val="single" w:sz="4" w:space="0" w:color="4F81BC"/>
              <w:left w:val="nil"/>
              <w:bottom w:val="single" w:sz="4" w:space="0" w:color="94B3D6"/>
              <w:right w:val="single" w:sz="4" w:space="0" w:color="4F81BC"/>
            </w:tcBorders>
            <w:shd w:val="clear" w:color="auto" w:fill="FF0000"/>
            <w:vAlign w:val="bottom"/>
          </w:tcPr>
          <w:p w14:paraId="505EB50D" w14:textId="77777777" w:rsidR="00642FDC" w:rsidRDefault="00642FDC" w:rsidP="00335956">
            <w:pPr>
              <w:spacing w:after="0" w:line="259" w:lineRule="auto"/>
              <w:ind w:left="1" w:firstLine="0"/>
            </w:pPr>
            <w:r w:rsidRPr="21CCFF35">
              <w:rPr>
                <w:b/>
                <w:bCs/>
                <w:color w:val="FFFFFF" w:themeColor="background1"/>
              </w:rPr>
              <w:t xml:space="preserve">References  </w:t>
            </w:r>
          </w:p>
        </w:tc>
      </w:tr>
      <w:tr w:rsidR="00642FDC" w14:paraId="76A6B1C2" w14:textId="77777777" w:rsidTr="00335956">
        <w:trPr>
          <w:trHeight w:val="1575"/>
        </w:trPr>
        <w:tc>
          <w:tcPr>
            <w:tcW w:w="3054" w:type="dxa"/>
            <w:tcBorders>
              <w:top w:val="single" w:sz="4" w:space="0" w:color="94B3D6"/>
              <w:left w:val="single" w:sz="4" w:space="0" w:color="94B3D6"/>
              <w:bottom w:val="single" w:sz="4" w:space="0" w:color="94B3D6"/>
              <w:right w:val="single" w:sz="4" w:space="0" w:color="94B3D6"/>
            </w:tcBorders>
          </w:tcPr>
          <w:p w14:paraId="3334DA12" w14:textId="77777777" w:rsidR="00642FDC" w:rsidRDefault="00642FDC" w:rsidP="00335956">
            <w:pPr>
              <w:spacing w:after="0" w:line="259" w:lineRule="auto"/>
              <w:ind w:left="0" w:firstLine="0"/>
              <w:rPr>
                <w:b/>
                <w:bCs/>
              </w:rPr>
            </w:pPr>
            <w:r w:rsidRPr="21CCFF35">
              <w:rPr>
                <w:b/>
                <w:bCs/>
              </w:rPr>
              <w:t>RS.IM-1: Response plans incorporate lessons learned</w:t>
            </w:r>
          </w:p>
        </w:tc>
        <w:tc>
          <w:tcPr>
            <w:tcW w:w="6065" w:type="dxa"/>
            <w:tcBorders>
              <w:top w:val="single" w:sz="4" w:space="0" w:color="94B3D6"/>
              <w:left w:val="single" w:sz="4" w:space="0" w:color="94B3D6"/>
              <w:bottom w:val="single" w:sz="4" w:space="0" w:color="94B3D6"/>
              <w:right w:val="single" w:sz="4" w:space="0" w:color="94B3D6"/>
            </w:tcBorders>
          </w:tcPr>
          <w:p w14:paraId="0D9EBAC9" w14:textId="77777777" w:rsidR="00642FDC" w:rsidRDefault="00642FDC" w:rsidP="00335956">
            <w:pPr>
              <w:spacing w:after="0" w:line="259" w:lineRule="auto"/>
              <w:ind w:left="1" w:firstLine="0"/>
            </w:pPr>
            <w:r>
              <w:t>Response plans incorporate lessons learned from ongoing incident handling activities into incident response procedures, training, and testing and implement the resulting changes accordingly.</w:t>
            </w:r>
          </w:p>
        </w:tc>
        <w:tc>
          <w:tcPr>
            <w:tcW w:w="4559" w:type="dxa"/>
            <w:tcBorders>
              <w:top w:val="single" w:sz="4" w:space="0" w:color="94B3D6"/>
              <w:left w:val="single" w:sz="4" w:space="0" w:color="94B3D6"/>
              <w:bottom w:val="single" w:sz="4" w:space="0" w:color="94B3D6"/>
              <w:right w:val="single" w:sz="4" w:space="0" w:color="94B3D6"/>
            </w:tcBorders>
          </w:tcPr>
          <w:p w14:paraId="1D70671F" w14:textId="77777777" w:rsidR="00642FDC" w:rsidRDefault="00642FDC" w:rsidP="00335956">
            <w:pPr>
              <w:spacing w:after="0" w:line="257" w:lineRule="auto"/>
            </w:pPr>
            <w:r>
              <w:t xml:space="preserve"> </w:t>
            </w:r>
            <w:r w:rsidRPr="766416E5">
              <w:rPr>
                <w:b/>
                <w:bCs/>
                <w:color w:val="000000" w:themeColor="text1"/>
                <w:szCs w:val="24"/>
              </w:rPr>
              <w:t>NIST SP 800-53 Rev. 5</w:t>
            </w:r>
            <w:r w:rsidRPr="766416E5">
              <w:rPr>
                <w:color w:val="000000" w:themeColor="text1"/>
                <w:szCs w:val="24"/>
              </w:rPr>
              <w:t xml:space="preserve"> CP-2, IR-4, IR-8 </w:t>
            </w:r>
          </w:p>
          <w:p w14:paraId="7C30C947" w14:textId="77777777" w:rsidR="00642FDC" w:rsidRDefault="00642FDC" w:rsidP="00335956">
            <w:pPr>
              <w:spacing w:after="0" w:line="257" w:lineRule="auto"/>
              <w:rPr>
                <w:b/>
                <w:bCs/>
                <w:color w:val="000000" w:themeColor="text1"/>
                <w:szCs w:val="24"/>
              </w:rPr>
            </w:pPr>
            <w:r w:rsidRPr="766416E5">
              <w:rPr>
                <w:color w:val="000000" w:themeColor="text1"/>
                <w:szCs w:val="24"/>
              </w:rPr>
              <w:t xml:space="preserve"> </w:t>
            </w:r>
            <w:r w:rsidRPr="766416E5">
              <w:rPr>
                <w:b/>
                <w:bCs/>
                <w:color w:val="000000" w:themeColor="text1"/>
                <w:szCs w:val="24"/>
              </w:rPr>
              <w:t>NIST SP-800-61 Rev. 2</w:t>
            </w:r>
          </w:p>
        </w:tc>
      </w:tr>
      <w:tr w:rsidR="00642FDC" w14:paraId="16AC5BC9" w14:textId="77777777" w:rsidTr="00335956">
        <w:trPr>
          <w:trHeight w:val="2856"/>
        </w:trPr>
        <w:tc>
          <w:tcPr>
            <w:tcW w:w="3054" w:type="dxa"/>
            <w:tcBorders>
              <w:top w:val="single" w:sz="4" w:space="0" w:color="94B3D6"/>
              <w:left w:val="single" w:sz="4" w:space="0" w:color="94B3D6"/>
              <w:bottom w:val="single" w:sz="4" w:space="0" w:color="94B3D6"/>
              <w:right w:val="single" w:sz="4" w:space="0" w:color="94B3D6"/>
            </w:tcBorders>
            <w:shd w:val="clear" w:color="auto" w:fill="FFDDEB"/>
          </w:tcPr>
          <w:p w14:paraId="73FE612D" w14:textId="77777777" w:rsidR="00642FDC" w:rsidRDefault="00642FDC" w:rsidP="00335956">
            <w:pPr>
              <w:spacing w:after="216" w:line="259" w:lineRule="auto"/>
              <w:ind w:left="0" w:firstLine="0"/>
              <w:rPr>
                <w:b/>
                <w:bCs/>
              </w:rPr>
            </w:pPr>
            <w:r w:rsidRPr="21CCFF35">
              <w:rPr>
                <w:b/>
                <w:bCs/>
                <w:color w:val="000000" w:themeColor="text1"/>
                <w:szCs w:val="24"/>
              </w:rPr>
              <w:lastRenderedPageBreak/>
              <w:t>RS.IM-2: Response strategies are updated</w:t>
            </w:r>
          </w:p>
        </w:tc>
        <w:tc>
          <w:tcPr>
            <w:tcW w:w="6065" w:type="dxa"/>
            <w:tcBorders>
              <w:top w:val="single" w:sz="4" w:space="0" w:color="94B3D6"/>
              <w:left w:val="single" w:sz="4" w:space="0" w:color="94B3D6"/>
              <w:bottom w:val="single" w:sz="4" w:space="0" w:color="94B3D6"/>
              <w:right w:val="single" w:sz="4" w:space="0" w:color="94B3D6"/>
            </w:tcBorders>
            <w:shd w:val="clear" w:color="auto" w:fill="FFDDEB"/>
          </w:tcPr>
          <w:p w14:paraId="00E2E560" w14:textId="77777777" w:rsidR="00642FDC" w:rsidRDefault="00642FDC" w:rsidP="00335956">
            <w:pPr>
              <w:spacing w:after="120" w:line="238" w:lineRule="auto"/>
              <w:ind w:left="1" w:firstLine="0"/>
            </w:pPr>
            <w:r>
              <w:t>Enable an update process for the response plan to consider new threats, improved technology, and lessons learned.</w:t>
            </w:r>
          </w:p>
          <w:p w14:paraId="1B864841" w14:textId="77777777" w:rsidR="00642FDC" w:rsidRDefault="00642FDC" w:rsidP="00335956">
            <w:pPr>
              <w:spacing w:after="120" w:line="238" w:lineRule="auto"/>
              <w:ind w:left="1" w:firstLine="0"/>
            </w:pPr>
            <w:r>
              <w:t>Analyze detected event information and incident responses to reassess the impact of future incidents to the organization. If appropriate, update the risk assessment and risk response.</w:t>
            </w:r>
          </w:p>
          <w:p w14:paraId="098E97D2" w14:textId="77777777" w:rsidR="00642FDC" w:rsidRDefault="00642FDC" w:rsidP="00335956">
            <w:pPr>
              <w:spacing w:after="120" w:line="238" w:lineRule="auto"/>
              <w:ind w:left="1" w:firstLine="0"/>
            </w:pPr>
            <w:r>
              <w:t>Determine preventative actions for fault modes by reviewing the identification, protection, and detection functions and updating as applicable.</w:t>
            </w:r>
          </w:p>
          <w:p w14:paraId="3E6306BA" w14:textId="77777777" w:rsidR="00642FDC" w:rsidRDefault="00642FDC" w:rsidP="00335956">
            <w:pPr>
              <w:spacing w:after="120" w:line="238" w:lineRule="auto"/>
              <w:ind w:left="1" w:firstLine="0"/>
            </w:pPr>
            <w:r>
              <w:t>Revise protection, monitoring, detection, response, and recovery capabilities as needed to mitigate newly identified vulnerabilities in a timely manner.</w:t>
            </w:r>
          </w:p>
        </w:tc>
        <w:tc>
          <w:tcPr>
            <w:tcW w:w="4559" w:type="dxa"/>
            <w:tcBorders>
              <w:top w:val="single" w:sz="4" w:space="0" w:color="94B3D6"/>
              <w:left w:val="single" w:sz="4" w:space="0" w:color="94B3D6"/>
              <w:bottom w:val="single" w:sz="4" w:space="0" w:color="94B3D6"/>
              <w:right w:val="single" w:sz="4" w:space="0" w:color="94B3D6"/>
            </w:tcBorders>
            <w:shd w:val="clear" w:color="auto" w:fill="FFDDEB"/>
          </w:tcPr>
          <w:p w14:paraId="7805EEF0" w14:textId="77777777" w:rsidR="00642FDC" w:rsidRDefault="00642FDC" w:rsidP="00335956">
            <w:pPr>
              <w:spacing w:after="235" w:line="259" w:lineRule="auto"/>
              <w:ind w:left="1" w:firstLine="0"/>
              <w:rPr>
                <w:color w:val="000000" w:themeColor="text1"/>
                <w:szCs w:val="24"/>
              </w:rPr>
            </w:pPr>
            <w:r w:rsidRPr="766416E5">
              <w:rPr>
                <w:b/>
                <w:bCs/>
                <w:color w:val="000000" w:themeColor="text1"/>
                <w:szCs w:val="24"/>
              </w:rPr>
              <w:t xml:space="preserve">NIST SP 800-53 Rev. 5 </w:t>
            </w:r>
            <w:r w:rsidRPr="766416E5">
              <w:rPr>
                <w:color w:val="000000" w:themeColor="text1"/>
                <w:szCs w:val="24"/>
              </w:rPr>
              <w:t>CP-2, IR-4, IR-8</w:t>
            </w:r>
          </w:p>
        </w:tc>
      </w:tr>
    </w:tbl>
    <w:p w14:paraId="6D49E564" w14:textId="77777777" w:rsidR="00642FDC" w:rsidRDefault="00642FDC" w:rsidP="00642FDC"/>
    <w:p w14:paraId="46F21015" w14:textId="77777777" w:rsidR="00642FDC" w:rsidRDefault="00642FDC" w:rsidP="00642FDC">
      <w:pPr>
        <w:spacing w:after="0" w:line="259" w:lineRule="auto"/>
        <w:ind w:left="0" w:firstLine="0"/>
      </w:pPr>
      <w:r>
        <w:t xml:space="preserve"> </w:t>
      </w:r>
    </w:p>
    <w:p w14:paraId="4F5FDF0D" w14:textId="77777777" w:rsidR="00642FDC" w:rsidRDefault="00642FDC" w:rsidP="00642FDC">
      <w:pPr>
        <w:pStyle w:val="Heading4"/>
        <w:tabs>
          <w:tab w:val="center" w:pos="1505"/>
        </w:tabs>
        <w:ind w:left="-15" w:right="0" w:firstLine="0"/>
      </w:pPr>
      <w:r>
        <w:t xml:space="preserve">4.5 </w:t>
      </w:r>
      <w:r>
        <w:tab/>
        <w:t xml:space="preserve">Recover Function </w:t>
      </w:r>
    </w:p>
    <w:p w14:paraId="2BFCE55E" w14:textId="77777777" w:rsidR="00642FDC" w:rsidRDefault="00642FDC" w:rsidP="00642FDC">
      <w:pPr>
        <w:ind w:left="-5"/>
      </w:pPr>
      <w:r>
        <w:t xml:space="preserve">The Recover Function develops and implements the appropriate activities to maintain resilience and restore any capabilities or services that were impaired due to a cybersecurity event.  </w:t>
      </w:r>
    </w:p>
    <w:p w14:paraId="1FF8135A" w14:textId="77777777" w:rsidR="00642FDC" w:rsidRDefault="00642FDC" w:rsidP="00642FDC">
      <w:pPr>
        <w:ind w:left="-5"/>
      </w:pPr>
      <w:r>
        <w:t xml:space="preserve">The activities in the Recover Function support timely recovery to normal operations and return the organization back to its proper working state after an incident has occurred. The effectiveness of the Recover Function is dependent upon the implementation of the previous Functions—Identify, Protect, Detect, and Respond. </w:t>
      </w:r>
    </w:p>
    <w:p w14:paraId="0B0B331F" w14:textId="77777777" w:rsidR="00642FDC" w:rsidRDefault="00642FDC" w:rsidP="00642FDC">
      <w:pPr>
        <w:spacing w:after="252"/>
        <w:ind w:left="-5"/>
      </w:pPr>
      <w:r>
        <w:t xml:space="preserve">The objectives of the Recovery Function are to:  </w:t>
      </w:r>
    </w:p>
    <w:p w14:paraId="47B4F46B" w14:textId="77777777" w:rsidR="00642FDC" w:rsidRDefault="00642FDC" w:rsidP="00642FDC">
      <w:pPr>
        <w:pStyle w:val="ListParagraph"/>
        <w:numPr>
          <w:ilvl w:val="0"/>
          <w:numId w:val="1"/>
        </w:numPr>
        <w:spacing w:after="11"/>
        <w:ind w:right="204"/>
        <w:rPr>
          <w:rFonts w:asciiTheme="minorHAnsi" w:eastAsiaTheme="minorEastAsia" w:hAnsiTheme="minorHAnsi" w:cstheme="minorBidi"/>
          <w:color w:val="000000" w:themeColor="text1"/>
          <w:szCs w:val="24"/>
        </w:rPr>
      </w:pPr>
      <w:r>
        <w:t xml:space="preserve">Restore systems dependent upon the SOC services to a proper working state using a verified recovery procedure. </w:t>
      </w:r>
    </w:p>
    <w:p w14:paraId="041183A4" w14:textId="77777777" w:rsidR="00642FDC" w:rsidRDefault="00642FDC" w:rsidP="00642FDC">
      <w:pPr>
        <w:pStyle w:val="ListParagraph"/>
        <w:numPr>
          <w:ilvl w:val="0"/>
          <w:numId w:val="1"/>
        </w:numPr>
        <w:spacing w:after="195"/>
        <w:ind w:right="204"/>
        <w:rPr>
          <w:rFonts w:asciiTheme="minorHAnsi" w:eastAsiaTheme="minorEastAsia" w:hAnsiTheme="minorHAnsi" w:cstheme="minorBidi"/>
          <w:color w:val="000000" w:themeColor="text1"/>
          <w:szCs w:val="24"/>
        </w:rPr>
      </w:pPr>
      <w:r>
        <w:t>Communicate the recovery activities and status of the SOC services to stakeholders; and</w:t>
      </w:r>
    </w:p>
    <w:p w14:paraId="2EF3EB18" w14:textId="77777777" w:rsidR="00642FDC" w:rsidRDefault="00642FDC" w:rsidP="00642FDC">
      <w:pPr>
        <w:pStyle w:val="ListParagraph"/>
        <w:numPr>
          <w:ilvl w:val="0"/>
          <w:numId w:val="1"/>
        </w:numPr>
        <w:spacing w:after="195"/>
        <w:ind w:right="204"/>
        <w:rPr>
          <w:rFonts w:asciiTheme="minorHAnsi" w:eastAsiaTheme="minorEastAsia" w:hAnsiTheme="minorHAnsi" w:cstheme="minorBidi"/>
          <w:color w:val="000000" w:themeColor="text1"/>
          <w:szCs w:val="24"/>
        </w:rPr>
      </w:pPr>
      <w:r>
        <w:t xml:space="preserve">Evolve recovery strategies and plans based on lessons learned. </w:t>
      </w:r>
    </w:p>
    <w:p w14:paraId="5E8EBA41" w14:textId="77777777" w:rsidR="00642FDC" w:rsidRDefault="00642FDC" w:rsidP="00642FDC">
      <w:pPr>
        <w:ind w:left="-5"/>
      </w:pPr>
      <w:r>
        <w:t xml:space="preserve">The Recover Function within the Cybersecurity Framework defines three Categories. </w:t>
      </w:r>
    </w:p>
    <w:p w14:paraId="248C34D8" w14:textId="77777777" w:rsidR="00642FDC" w:rsidRDefault="00642FDC" w:rsidP="00642FDC">
      <w:pPr>
        <w:pStyle w:val="Heading5"/>
        <w:ind w:left="-5" w:right="0"/>
      </w:pPr>
      <w:r>
        <w:lastRenderedPageBreak/>
        <w:t xml:space="preserve">4.5.1 Recovery Planning Category </w:t>
      </w:r>
    </w:p>
    <w:p w14:paraId="31D40528" w14:textId="77777777" w:rsidR="00642FDC" w:rsidRDefault="00642FDC" w:rsidP="00642FDC">
      <w:pPr>
        <w:ind w:left="-5"/>
      </w:pPr>
      <w:r>
        <w:t xml:space="preserve">Recovery processes and procedures are executed and maintained to restore systems or assets affected by cybersecurity incidents to a proper working state.  </w:t>
      </w:r>
    </w:p>
    <w:p w14:paraId="2DD69C56" w14:textId="77777777" w:rsidR="00642FDC" w:rsidRDefault="00642FDC" w:rsidP="00642FDC">
      <w:pPr>
        <w:spacing w:after="216" w:line="259" w:lineRule="auto"/>
        <w:ind w:left="-5"/>
      </w:pPr>
      <w:r>
        <w:t xml:space="preserve">There is one Subcategory within Recovery Planning that applies to the SOC. </w:t>
      </w:r>
    </w:p>
    <w:p w14:paraId="1D3849B0" w14:textId="77777777" w:rsidR="00642FDC" w:rsidRDefault="00642FDC" w:rsidP="00642FDC">
      <w:pPr>
        <w:spacing w:after="0" w:line="259" w:lineRule="auto"/>
        <w:ind w:left="0" w:firstLine="0"/>
      </w:pPr>
      <w:r>
        <w:t xml:space="preserve">   </w:t>
      </w:r>
    </w:p>
    <w:p w14:paraId="136FB27E" w14:textId="77777777" w:rsidR="00642FDC" w:rsidRDefault="00642FDC" w:rsidP="00642FDC">
      <w:pPr>
        <w:pStyle w:val="Heading1"/>
        <w:ind w:left="100" w:right="90"/>
      </w:pPr>
      <w:bookmarkStart w:id="4" w:name="_Toc76648833"/>
      <w:r>
        <w:t>Table 22 - Recovery Planning Subcategory</w:t>
      </w:r>
      <w:bookmarkEnd w:id="4"/>
    </w:p>
    <w:tbl>
      <w:tblPr>
        <w:tblStyle w:val="TableGrid1"/>
        <w:tblW w:w="13678" w:type="dxa"/>
        <w:tblInd w:w="6" w:type="dxa"/>
        <w:tblCellMar>
          <w:top w:w="68" w:type="dxa"/>
          <w:left w:w="107" w:type="dxa"/>
          <w:bottom w:w="243" w:type="dxa"/>
          <w:right w:w="50" w:type="dxa"/>
        </w:tblCellMar>
        <w:tblLook w:val="04A0" w:firstRow="1" w:lastRow="0" w:firstColumn="1" w:lastColumn="0" w:noHBand="0" w:noVBand="1"/>
      </w:tblPr>
      <w:tblGrid>
        <w:gridCol w:w="2964"/>
        <w:gridCol w:w="6155"/>
        <w:gridCol w:w="4559"/>
      </w:tblGrid>
      <w:tr w:rsidR="00642FDC" w14:paraId="19A727A6" w14:textId="77777777" w:rsidTr="00335956">
        <w:trPr>
          <w:trHeight w:val="1140"/>
        </w:trPr>
        <w:tc>
          <w:tcPr>
            <w:tcW w:w="9119" w:type="dxa"/>
            <w:gridSpan w:val="2"/>
            <w:tcBorders>
              <w:top w:val="single" w:sz="4" w:space="0" w:color="4F81BC"/>
              <w:left w:val="single" w:sz="4" w:space="0" w:color="4F81BC"/>
              <w:bottom w:val="single" w:sz="4" w:space="0" w:color="94B3D6"/>
              <w:right w:val="nil"/>
            </w:tcBorders>
            <w:shd w:val="clear" w:color="auto" w:fill="00AF50"/>
          </w:tcPr>
          <w:p w14:paraId="3F1F3F2D" w14:textId="77777777" w:rsidR="00642FDC" w:rsidRDefault="00642FDC" w:rsidP="00335956">
            <w:pPr>
              <w:spacing w:after="252" w:line="259" w:lineRule="auto"/>
              <w:ind w:left="0" w:firstLine="0"/>
            </w:pPr>
            <w:proofErr w:type="gramStart"/>
            <w:r w:rsidRPr="21CCFF35">
              <w:rPr>
                <w:b/>
                <w:bCs/>
                <w:color w:val="FFFFFF" w:themeColor="background1"/>
                <w:sz w:val="28"/>
                <w:szCs w:val="28"/>
              </w:rPr>
              <w:t>Recover</w:t>
            </w:r>
            <w:r w:rsidRPr="21CCFF35">
              <w:rPr>
                <w:color w:val="FFFFFF" w:themeColor="background1"/>
                <w:sz w:val="28"/>
                <w:szCs w:val="28"/>
              </w:rPr>
              <w:t xml:space="preserve"> :</w:t>
            </w:r>
            <w:proofErr w:type="gramEnd"/>
            <w:r w:rsidRPr="21CCFF35">
              <w:rPr>
                <w:color w:val="FFFFFF" w:themeColor="background1"/>
                <w:sz w:val="28"/>
                <w:szCs w:val="28"/>
              </w:rPr>
              <w:t xml:space="preserve"> </w:t>
            </w:r>
            <w:r w:rsidRPr="21CCFF35">
              <w:rPr>
                <w:b/>
                <w:bCs/>
                <w:color w:val="FFFFFF" w:themeColor="background1"/>
                <w:sz w:val="28"/>
                <w:szCs w:val="28"/>
              </w:rPr>
              <w:t>Recovery Planning</w:t>
            </w:r>
            <w:r w:rsidRPr="21CCFF35">
              <w:rPr>
                <w:b/>
                <w:bCs/>
                <w:color w:val="FFFFFF" w:themeColor="background1"/>
              </w:rPr>
              <w:t xml:space="preserve"> </w:t>
            </w:r>
          </w:p>
          <w:p w14:paraId="2CC76C0D" w14:textId="77777777" w:rsidR="00642FDC" w:rsidRDefault="00642FDC" w:rsidP="00335956">
            <w:pPr>
              <w:tabs>
                <w:tab w:val="center" w:pos="4032"/>
              </w:tabs>
              <w:spacing w:after="0" w:line="259" w:lineRule="auto"/>
              <w:ind w:left="0" w:firstLine="0"/>
            </w:pPr>
            <w:r w:rsidRPr="21CCFF35">
              <w:rPr>
                <w:b/>
                <w:bCs/>
                <w:color w:val="FFFFFF" w:themeColor="background1"/>
              </w:rPr>
              <w:t xml:space="preserve">Subcategory </w:t>
            </w:r>
            <w:r>
              <w:tab/>
            </w:r>
            <w:r w:rsidRPr="21CCFF35">
              <w:rPr>
                <w:b/>
                <w:bCs/>
                <w:color w:val="FFFFFF" w:themeColor="background1"/>
              </w:rPr>
              <w:t>Applicability to the SOC</w:t>
            </w:r>
          </w:p>
        </w:tc>
        <w:tc>
          <w:tcPr>
            <w:tcW w:w="4559" w:type="dxa"/>
            <w:tcBorders>
              <w:top w:val="single" w:sz="4" w:space="0" w:color="4F81BC"/>
              <w:left w:val="nil"/>
              <w:bottom w:val="single" w:sz="4" w:space="0" w:color="94B3D6"/>
              <w:right w:val="single" w:sz="4" w:space="0" w:color="4F81BC"/>
            </w:tcBorders>
            <w:shd w:val="clear" w:color="auto" w:fill="00AF50"/>
            <w:vAlign w:val="bottom"/>
          </w:tcPr>
          <w:p w14:paraId="79890C3B" w14:textId="77777777" w:rsidR="00642FDC" w:rsidRDefault="00642FDC" w:rsidP="00335956">
            <w:pPr>
              <w:spacing w:after="0" w:line="259" w:lineRule="auto"/>
              <w:ind w:left="1" w:firstLine="0"/>
            </w:pPr>
            <w:r w:rsidRPr="21CCFF35">
              <w:rPr>
                <w:b/>
                <w:bCs/>
                <w:color w:val="FFFFFF" w:themeColor="background1"/>
              </w:rPr>
              <w:t xml:space="preserve">References </w:t>
            </w:r>
          </w:p>
        </w:tc>
      </w:tr>
      <w:tr w:rsidR="00642FDC" w14:paraId="69C75D2F" w14:textId="77777777" w:rsidTr="00335956">
        <w:trPr>
          <w:trHeight w:val="3060"/>
        </w:trPr>
        <w:tc>
          <w:tcPr>
            <w:tcW w:w="2964" w:type="dxa"/>
            <w:tcBorders>
              <w:top w:val="single" w:sz="4" w:space="0" w:color="94B3D6"/>
              <w:left w:val="single" w:sz="4" w:space="0" w:color="94B3D6"/>
              <w:bottom w:val="single" w:sz="4" w:space="0" w:color="94B3D6"/>
              <w:right w:val="single" w:sz="4" w:space="0" w:color="94B3D6"/>
            </w:tcBorders>
          </w:tcPr>
          <w:p w14:paraId="3CA8DAA7" w14:textId="77777777" w:rsidR="00642FDC" w:rsidRDefault="00642FDC" w:rsidP="00335956">
            <w:pPr>
              <w:spacing w:after="0" w:line="259" w:lineRule="auto"/>
              <w:ind w:left="0" w:firstLine="0"/>
            </w:pPr>
            <w:r w:rsidRPr="21CCFF35">
              <w:rPr>
                <w:b/>
                <w:bCs/>
              </w:rPr>
              <w:t xml:space="preserve">RC.RP-1: Recovery plan is executed during or after a cybersecurity incident. </w:t>
            </w:r>
          </w:p>
        </w:tc>
        <w:tc>
          <w:tcPr>
            <w:tcW w:w="6155" w:type="dxa"/>
            <w:tcBorders>
              <w:top w:val="single" w:sz="4" w:space="0" w:color="94B3D6"/>
              <w:left w:val="single" w:sz="4" w:space="0" w:color="94B3D6"/>
              <w:bottom w:val="single" w:sz="4" w:space="0" w:color="94B3D6"/>
              <w:right w:val="single" w:sz="4" w:space="0" w:color="94B3D6"/>
            </w:tcBorders>
          </w:tcPr>
          <w:p w14:paraId="34D92038" w14:textId="77777777" w:rsidR="00642FDC" w:rsidRDefault="00642FDC" w:rsidP="00335956">
            <w:pPr>
              <w:spacing w:after="120" w:line="238" w:lineRule="auto"/>
              <w:ind w:left="1" w:right="175"/>
              <w:rPr>
                <w:color w:val="000000" w:themeColor="text1"/>
                <w:szCs w:val="24"/>
              </w:rPr>
            </w:pPr>
            <w:r>
              <w:t>A recovery plan is typically a part of the business continuity plan.</w:t>
            </w:r>
          </w:p>
          <w:p w14:paraId="08B5DF3C" w14:textId="77777777" w:rsidR="00642FDC" w:rsidRDefault="00642FDC" w:rsidP="00335956">
            <w:pPr>
              <w:spacing w:after="120" w:line="238" w:lineRule="auto"/>
              <w:ind w:left="1" w:right="125" w:firstLine="0"/>
            </w:pPr>
            <w:r>
              <w:t xml:space="preserve">Restore the SOC system within a predefined, acceptable time period from configuration-controlled and integrity protected information representing a known good state for the components. </w:t>
            </w:r>
          </w:p>
          <w:p w14:paraId="4441C0F0" w14:textId="77777777" w:rsidR="00642FDC" w:rsidRDefault="00642FDC" w:rsidP="00335956">
            <w:pPr>
              <w:spacing w:after="96" w:line="259" w:lineRule="auto"/>
              <w:ind w:left="1" w:firstLine="0"/>
            </w:pPr>
            <w:r>
              <w:t xml:space="preserve">Perform system acceptance testing. </w:t>
            </w:r>
          </w:p>
          <w:p w14:paraId="29937D3F" w14:textId="77777777" w:rsidR="00642FDC" w:rsidRDefault="00642FDC" w:rsidP="00335956">
            <w:pPr>
              <w:spacing w:after="0" w:line="259" w:lineRule="auto"/>
              <w:ind w:left="1" w:firstLine="0"/>
            </w:pPr>
            <w:r>
              <w:t xml:space="preserve">The recovery plan can include specific actions for restoration, recalibration, resetting, and test validation of equipment. </w:t>
            </w:r>
          </w:p>
        </w:tc>
        <w:tc>
          <w:tcPr>
            <w:tcW w:w="4559" w:type="dxa"/>
            <w:tcBorders>
              <w:top w:val="single" w:sz="4" w:space="0" w:color="94B3D6"/>
              <w:left w:val="single" w:sz="4" w:space="0" w:color="94B3D6"/>
              <w:bottom w:val="single" w:sz="4" w:space="0" w:color="94B3D6"/>
              <w:right w:val="single" w:sz="4" w:space="0" w:color="94B3D6"/>
            </w:tcBorders>
          </w:tcPr>
          <w:p w14:paraId="1A38AD5C" w14:textId="77777777" w:rsidR="00642FDC" w:rsidRDefault="00642FDC" w:rsidP="00335956">
            <w:pPr>
              <w:spacing w:after="0" w:line="257" w:lineRule="auto"/>
              <w:ind w:left="0" w:firstLine="0"/>
            </w:pPr>
            <w:r w:rsidRPr="766416E5">
              <w:rPr>
                <w:b/>
                <w:bCs/>
                <w:color w:val="000000" w:themeColor="text1"/>
                <w:szCs w:val="24"/>
              </w:rPr>
              <w:t xml:space="preserve">NIST SP 800-34 Rev. 1 </w:t>
            </w:r>
          </w:p>
          <w:p w14:paraId="0B5F633D" w14:textId="77777777" w:rsidR="00642FDC" w:rsidRDefault="00642FDC" w:rsidP="00335956">
            <w:pPr>
              <w:spacing w:after="0" w:line="257" w:lineRule="auto"/>
            </w:pPr>
            <w:r w:rsidRPr="766416E5">
              <w:rPr>
                <w:b/>
                <w:bCs/>
                <w:color w:val="000000" w:themeColor="text1"/>
                <w:szCs w:val="24"/>
              </w:rPr>
              <w:t xml:space="preserve">NIST SP 800-53 Rev. 5 </w:t>
            </w:r>
            <w:r w:rsidRPr="766416E5">
              <w:rPr>
                <w:color w:val="000000" w:themeColor="text1"/>
                <w:szCs w:val="24"/>
              </w:rPr>
              <w:t xml:space="preserve">CP-10, IR-4, IR-8 </w:t>
            </w:r>
          </w:p>
          <w:p w14:paraId="656ED334" w14:textId="77777777" w:rsidR="00642FDC" w:rsidRDefault="00642FDC" w:rsidP="00335956">
            <w:pPr>
              <w:spacing w:after="0" w:line="257" w:lineRule="auto"/>
            </w:pPr>
            <w:r w:rsidRPr="766416E5">
              <w:rPr>
                <w:b/>
                <w:bCs/>
                <w:color w:val="000000" w:themeColor="text1"/>
                <w:szCs w:val="24"/>
              </w:rPr>
              <w:t xml:space="preserve">NIST SP 800-160 Rev. 1 </w:t>
            </w:r>
            <w:r w:rsidRPr="766416E5">
              <w:rPr>
                <w:color w:val="000000" w:themeColor="text1"/>
                <w:szCs w:val="24"/>
              </w:rPr>
              <w:t xml:space="preserve">3.4.11, Appendix F.2.6 </w:t>
            </w:r>
          </w:p>
          <w:p w14:paraId="67A96CFF" w14:textId="77777777" w:rsidR="00642FDC" w:rsidRDefault="00642FDC" w:rsidP="00335956">
            <w:pPr>
              <w:spacing w:after="0" w:line="259" w:lineRule="auto"/>
              <w:ind w:left="1" w:firstLine="0"/>
              <w:rPr>
                <w:b/>
                <w:bCs/>
                <w:color w:val="000000" w:themeColor="text1"/>
                <w:szCs w:val="24"/>
              </w:rPr>
            </w:pPr>
            <w:r w:rsidRPr="766416E5">
              <w:rPr>
                <w:b/>
                <w:bCs/>
                <w:color w:val="000000" w:themeColor="text1"/>
                <w:szCs w:val="24"/>
              </w:rPr>
              <w:t>NIST SP 800-184</w:t>
            </w:r>
          </w:p>
        </w:tc>
      </w:tr>
    </w:tbl>
    <w:p w14:paraId="204EB928" w14:textId="77777777" w:rsidR="00642FDC" w:rsidRDefault="00642FDC" w:rsidP="00642FDC">
      <w:pPr>
        <w:spacing w:after="198" w:line="259" w:lineRule="auto"/>
        <w:ind w:left="0" w:firstLine="0"/>
      </w:pPr>
      <w:r>
        <w:t xml:space="preserve"> </w:t>
      </w:r>
    </w:p>
    <w:p w14:paraId="0721E849" w14:textId="77777777" w:rsidR="00642FDC" w:rsidRDefault="00642FDC" w:rsidP="00642FDC">
      <w:pPr>
        <w:pStyle w:val="Heading5"/>
        <w:ind w:left="-5" w:right="0"/>
      </w:pPr>
      <w:r>
        <w:t xml:space="preserve">4.5.2 Improvements Category </w:t>
      </w:r>
    </w:p>
    <w:p w14:paraId="3AD8E733" w14:textId="77777777" w:rsidR="00642FDC" w:rsidRDefault="00642FDC" w:rsidP="00642FDC">
      <w:pPr>
        <w:spacing w:after="0"/>
        <w:ind w:left="-5"/>
      </w:pPr>
      <w:r>
        <w:t xml:space="preserve">Recovery planning and processes are improved by incorporating lessons learned into future activities. In the context of the SOC, the efficacy of the recovery actions, such as restoring control of the space segment, test plans, user notification and failover, are evaluated and improved should a similar event occur.    </w:t>
      </w:r>
    </w:p>
    <w:p w14:paraId="2E2A6F96" w14:textId="77777777" w:rsidR="00642FDC" w:rsidRDefault="00642FDC" w:rsidP="00642FDC">
      <w:pPr>
        <w:spacing w:after="0" w:line="259" w:lineRule="auto"/>
        <w:ind w:left="0" w:firstLine="0"/>
      </w:pPr>
      <w:r>
        <w:t xml:space="preserve"> </w:t>
      </w:r>
    </w:p>
    <w:p w14:paraId="2D07A216" w14:textId="77777777" w:rsidR="00642FDC" w:rsidRDefault="00642FDC" w:rsidP="00642FDC">
      <w:pPr>
        <w:spacing w:after="11"/>
        <w:ind w:left="-5"/>
      </w:pPr>
      <w:r>
        <w:lastRenderedPageBreak/>
        <w:t xml:space="preserve">There are two Subcategories within the Improvements Category. </w:t>
      </w:r>
    </w:p>
    <w:p w14:paraId="18E2029B" w14:textId="77777777" w:rsidR="00642FDC" w:rsidRDefault="00642FDC" w:rsidP="00642FDC">
      <w:pPr>
        <w:spacing w:after="0" w:line="259" w:lineRule="auto"/>
        <w:ind w:left="0" w:firstLine="0"/>
      </w:pPr>
      <w:r>
        <w:t xml:space="preserve"> </w:t>
      </w:r>
    </w:p>
    <w:p w14:paraId="318ABB44" w14:textId="77777777" w:rsidR="00642FDC" w:rsidRDefault="00642FDC" w:rsidP="00642FDC">
      <w:pPr>
        <w:pStyle w:val="Heading1"/>
        <w:ind w:left="100" w:right="90"/>
      </w:pPr>
      <w:bookmarkStart w:id="5" w:name="_Toc76648834"/>
      <w:r>
        <w:t>Table 23 - Improvements Subcategories</w:t>
      </w:r>
      <w:bookmarkEnd w:id="5"/>
    </w:p>
    <w:tbl>
      <w:tblPr>
        <w:tblStyle w:val="TableGrid1"/>
        <w:tblW w:w="0" w:type="auto"/>
        <w:tblInd w:w="6" w:type="dxa"/>
        <w:tblLook w:val="04A0" w:firstRow="1" w:lastRow="0" w:firstColumn="1" w:lastColumn="0" w:noHBand="0" w:noVBand="1"/>
      </w:tblPr>
      <w:tblGrid>
        <w:gridCol w:w="2832"/>
        <w:gridCol w:w="5811"/>
        <w:gridCol w:w="4301"/>
      </w:tblGrid>
      <w:tr w:rsidR="00642FDC" w14:paraId="4D03E4BC" w14:textId="77777777" w:rsidTr="00335956">
        <w:trPr>
          <w:trHeight w:val="1140"/>
        </w:trPr>
        <w:tc>
          <w:tcPr>
            <w:tcW w:w="9119" w:type="dxa"/>
            <w:gridSpan w:val="2"/>
            <w:tcBorders>
              <w:top w:val="single" w:sz="4" w:space="0" w:color="4F81BC"/>
              <w:left w:val="single" w:sz="4" w:space="0" w:color="4F81BC"/>
              <w:bottom w:val="single" w:sz="4" w:space="0" w:color="94B3D6"/>
              <w:right w:val="nil"/>
            </w:tcBorders>
            <w:shd w:val="clear" w:color="auto" w:fill="00AF50"/>
          </w:tcPr>
          <w:p w14:paraId="323EFA11" w14:textId="77777777" w:rsidR="00642FDC" w:rsidRDefault="00642FDC" w:rsidP="00335956">
            <w:pPr>
              <w:spacing w:after="252" w:line="259" w:lineRule="auto"/>
              <w:ind w:left="0" w:firstLine="0"/>
              <w:rPr>
                <w:b/>
                <w:bCs/>
                <w:color w:val="FFFFFF" w:themeColor="background1"/>
              </w:rPr>
            </w:pPr>
            <w:proofErr w:type="gramStart"/>
            <w:r w:rsidRPr="21CCFF35">
              <w:rPr>
                <w:b/>
                <w:bCs/>
                <w:color w:val="FFFFFF" w:themeColor="background1"/>
                <w:sz w:val="28"/>
                <w:szCs w:val="28"/>
              </w:rPr>
              <w:t>Recover</w:t>
            </w:r>
            <w:r w:rsidRPr="21CCFF35">
              <w:rPr>
                <w:color w:val="FFFFFF" w:themeColor="background1"/>
                <w:sz w:val="28"/>
                <w:szCs w:val="28"/>
              </w:rPr>
              <w:t xml:space="preserve"> :</w:t>
            </w:r>
            <w:proofErr w:type="gramEnd"/>
            <w:r w:rsidRPr="21CCFF35">
              <w:rPr>
                <w:color w:val="FFFFFF" w:themeColor="background1"/>
                <w:sz w:val="28"/>
                <w:szCs w:val="28"/>
              </w:rPr>
              <w:t xml:space="preserve"> </w:t>
            </w:r>
            <w:r w:rsidRPr="21CCFF35">
              <w:rPr>
                <w:b/>
                <w:bCs/>
                <w:color w:val="FFFFFF" w:themeColor="background1"/>
                <w:sz w:val="28"/>
                <w:szCs w:val="28"/>
              </w:rPr>
              <w:t>Improvements</w:t>
            </w:r>
          </w:p>
          <w:p w14:paraId="350C3A43" w14:textId="77777777" w:rsidR="00642FDC" w:rsidRDefault="00642FDC" w:rsidP="00335956">
            <w:pPr>
              <w:tabs>
                <w:tab w:val="center" w:pos="4032"/>
              </w:tabs>
              <w:spacing w:after="0" w:line="259" w:lineRule="auto"/>
              <w:ind w:left="0" w:firstLine="0"/>
            </w:pPr>
            <w:r w:rsidRPr="21CCFF35">
              <w:rPr>
                <w:b/>
                <w:bCs/>
                <w:color w:val="FFFFFF" w:themeColor="background1"/>
              </w:rPr>
              <w:t xml:space="preserve">Subcategory </w:t>
            </w:r>
            <w:r>
              <w:tab/>
            </w:r>
            <w:r w:rsidRPr="21CCFF35">
              <w:rPr>
                <w:b/>
                <w:bCs/>
                <w:color w:val="FFFFFF" w:themeColor="background1"/>
              </w:rPr>
              <w:t>Applicability to the SOC</w:t>
            </w:r>
          </w:p>
        </w:tc>
        <w:tc>
          <w:tcPr>
            <w:tcW w:w="4559" w:type="dxa"/>
            <w:tcBorders>
              <w:top w:val="single" w:sz="4" w:space="0" w:color="4F81BC"/>
              <w:left w:val="nil"/>
              <w:bottom w:val="single" w:sz="4" w:space="0" w:color="94B3D6"/>
              <w:right w:val="single" w:sz="4" w:space="0" w:color="4F81BC"/>
            </w:tcBorders>
            <w:shd w:val="clear" w:color="auto" w:fill="00AF50"/>
            <w:vAlign w:val="bottom"/>
          </w:tcPr>
          <w:p w14:paraId="3123FF3F" w14:textId="77777777" w:rsidR="00642FDC" w:rsidRDefault="00642FDC" w:rsidP="00335956">
            <w:pPr>
              <w:spacing w:after="0" w:line="259" w:lineRule="auto"/>
              <w:ind w:left="1" w:firstLine="0"/>
            </w:pPr>
            <w:r w:rsidRPr="21CCFF35">
              <w:rPr>
                <w:b/>
                <w:bCs/>
                <w:color w:val="FFFFFF" w:themeColor="background1"/>
              </w:rPr>
              <w:t xml:space="preserve">References </w:t>
            </w:r>
          </w:p>
        </w:tc>
      </w:tr>
      <w:tr w:rsidR="00642FDC" w14:paraId="57400503" w14:textId="77777777" w:rsidTr="00335956">
        <w:trPr>
          <w:trHeight w:val="3060"/>
        </w:trPr>
        <w:tc>
          <w:tcPr>
            <w:tcW w:w="2964" w:type="dxa"/>
            <w:tcBorders>
              <w:top w:val="single" w:sz="4" w:space="0" w:color="94B3D6"/>
              <w:left w:val="single" w:sz="4" w:space="0" w:color="94B3D6"/>
              <w:bottom w:val="single" w:sz="4" w:space="0" w:color="94B3D6"/>
              <w:right w:val="single" w:sz="4" w:space="0" w:color="94B3D6"/>
            </w:tcBorders>
          </w:tcPr>
          <w:p w14:paraId="296AD9C3" w14:textId="77777777" w:rsidR="00642FDC" w:rsidRDefault="00642FDC" w:rsidP="00335956">
            <w:pPr>
              <w:spacing w:after="0" w:line="259" w:lineRule="auto"/>
              <w:ind w:left="0" w:firstLine="0"/>
            </w:pPr>
            <w:r w:rsidRPr="21CCFF35">
              <w:rPr>
                <w:b/>
                <w:bCs/>
              </w:rPr>
              <w:t xml:space="preserve">RC.IM-1: Recovery plans incorporate lessons learned. </w:t>
            </w:r>
          </w:p>
        </w:tc>
        <w:tc>
          <w:tcPr>
            <w:tcW w:w="6155" w:type="dxa"/>
            <w:tcBorders>
              <w:top w:val="single" w:sz="4" w:space="0" w:color="94B3D6"/>
              <w:left w:val="single" w:sz="4" w:space="0" w:color="94B3D6"/>
              <w:bottom w:val="single" w:sz="4" w:space="0" w:color="94B3D6"/>
              <w:right w:val="single" w:sz="4" w:space="0" w:color="94B3D6"/>
            </w:tcBorders>
          </w:tcPr>
          <w:p w14:paraId="0330E30A" w14:textId="77777777" w:rsidR="00642FDC" w:rsidRDefault="00642FDC" w:rsidP="00335956">
            <w:pPr>
              <w:spacing w:after="120" w:line="238" w:lineRule="auto"/>
              <w:ind w:left="1" w:right="175"/>
              <w:rPr>
                <w:color w:val="000000" w:themeColor="text1"/>
                <w:szCs w:val="24"/>
              </w:rPr>
            </w:pPr>
            <w:r>
              <w:t>A recovery plan is typically a part of the business continuity plan.</w:t>
            </w:r>
          </w:p>
          <w:p w14:paraId="058297E8" w14:textId="77777777" w:rsidR="00642FDC" w:rsidRDefault="00642FDC" w:rsidP="00335956">
            <w:pPr>
              <w:spacing w:after="120" w:line="238" w:lineRule="auto"/>
              <w:ind w:left="1" w:right="125" w:firstLine="0"/>
            </w:pPr>
            <w:r>
              <w:t xml:space="preserve">Restore the SOC system within a predefined, acceptable time period from configuration-controlled and integrity protected information representing a known good state for the components. </w:t>
            </w:r>
          </w:p>
          <w:p w14:paraId="7E0A4545" w14:textId="77777777" w:rsidR="00642FDC" w:rsidRDefault="00642FDC" w:rsidP="00335956">
            <w:pPr>
              <w:spacing w:after="96" w:line="259" w:lineRule="auto"/>
              <w:ind w:left="1" w:firstLine="0"/>
            </w:pPr>
            <w:r>
              <w:t xml:space="preserve">Perform system acceptance testing. </w:t>
            </w:r>
          </w:p>
          <w:p w14:paraId="6B105C6B" w14:textId="77777777" w:rsidR="00642FDC" w:rsidRDefault="00642FDC" w:rsidP="00335956">
            <w:pPr>
              <w:spacing w:after="0" w:line="259" w:lineRule="auto"/>
              <w:ind w:left="1" w:firstLine="0"/>
            </w:pPr>
            <w:r>
              <w:t xml:space="preserve">The recovery plan can include specific actions for restoration, recalibration, resetting, and test validation of equipment. </w:t>
            </w:r>
          </w:p>
        </w:tc>
        <w:tc>
          <w:tcPr>
            <w:tcW w:w="4559" w:type="dxa"/>
            <w:tcBorders>
              <w:top w:val="single" w:sz="4" w:space="0" w:color="94B3D6"/>
              <w:left w:val="single" w:sz="4" w:space="0" w:color="94B3D6"/>
              <w:bottom w:val="single" w:sz="4" w:space="0" w:color="94B3D6"/>
              <w:right w:val="single" w:sz="4" w:space="0" w:color="94B3D6"/>
            </w:tcBorders>
          </w:tcPr>
          <w:p w14:paraId="6DB6693B" w14:textId="77777777" w:rsidR="00642FDC" w:rsidRDefault="00642FDC" w:rsidP="00335956">
            <w:pPr>
              <w:spacing w:after="0" w:line="257" w:lineRule="auto"/>
            </w:pPr>
            <w:r w:rsidRPr="766416E5">
              <w:rPr>
                <w:b/>
                <w:bCs/>
                <w:color w:val="000000" w:themeColor="text1"/>
                <w:szCs w:val="24"/>
              </w:rPr>
              <w:t>NIST SP 800-53 Rev. 5</w:t>
            </w:r>
            <w:r w:rsidRPr="766416E5">
              <w:rPr>
                <w:color w:val="000000" w:themeColor="text1"/>
                <w:szCs w:val="24"/>
              </w:rPr>
              <w:t xml:space="preserve"> CP-2, IR-4, IR-8 </w:t>
            </w:r>
          </w:p>
          <w:p w14:paraId="09F00016" w14:textId="77777777" w:rsidR="00642FDC" w:rsidRDefault="00642FDC" w:rsidP="00335956">
            <w:pPr>
              <w:spacing w:after="0" w:line="259" w:lineRule="auto"/>
              <w:ind w:left="1" w:firstLine="0"/>
              <w:rPr>
                <w:color w:val="000000" w:themeColor="text1"/>
                <w:szCs w:val="24"/>
              </w:rPr>
            </w:pPr>
            <w:r w:rsidRPr="766416E5">
              <w:rPr>
                <w:b/>
                <w:bCs/>
                <w:color w:val="000000" w:themeColor="text1"/>
                <w:szCs w:val="24"/>
              </w:rPr>
              <w:t>NIST SP 800-61 Rev. 2</w:t>
            </w:r>
            <w:r w:rsidRPr="766416E5">
              <w:rPr>
                <w:color w:val="000000" w:themeColor="text1"/>
                <w:szCs w:val="24"/>
              </w:rPr>
              <w:t xml:space="preserve"> 3.4</w:t>
            </w:r>
          </w:p>
        </w:tc>
      </w:tr>
      <w:tr w:rsidR="00642FDC" w14:paraId="2C56EE2D" w14:textId="77777777" w:rsidTr="00335956">
        <w:trPr>
          <w:trHeight w:val="2820"/>
        </w:trPr>
        <w:tc>
          <w:tcPr>
            <w:tcW w:w="2964" w:type="dxa"/>
            <w:tcBorders>
              <w:top w:val="single" w:sz="4" w:space="0" w:color="94B3D6"/>
              <w:left w:val="single" w:sz="4" w:space="0" w:color="94B3D6"/>
              <w:bottom w:val="single" w:sz="4" w:space="0" w:color="94B3D6"/>
              <w:right w:val="single" w:sz="4" w:space="0" w:color="94B3D6"/>
            </w:tcBorders>
            <w:shd w:val="clear" w:color="auto" w:fill="D2E1BE"/>
          </w:tcPr>
          <w:p w14:paraId="4E0D26B2" w14:textId="77777777" w:rsidR="00642FDC" w:rsidRDefault="00642FDC" w:rsidP="00335956">
            <w:pPr>
              <w:spacing w:line="259" w:lineRule="auto"/>
              <w:rPr>
                <w:b/>
                <w:bCs/>
                <w:color w:val="000000" w:themeColor="text1"/>
                <w:szCs w:val="24"/>
              </w:rPr>
            </w:pPr>
            <w:r w:rsidRPr="21CCFF35">
              <w:rPr>
                <w:b/>
                <w:bCs/>
              </w:rPr>
              <w:t>RC.IM-2: Recovery strategies are updated.</w:t>
            </w:r>
          </w:p>
        </w:tc>
        <w:tc>
          <w:tcPr>
            <w:tcW w:w="6155" w:type="dxa"/>
            <w:tcBorders>
              <w:top w:val="single" w:sz="4" w:space="0" w:color="94B3D6"/>
              <w:left w:val="single" w:sz="4" w:space="0" w:color="94B3D6"/>
              <w:bottom w:val="single" w:sz="4" w:space="0" w:color="94B3D6"/>
              <w:right w:val="single" w:sz="4" w:space="0" w:color="94B3D6"/>
            </w:tcBorders>
            <w:shd w:val="clear" w:color="auto" w:fill="D2E1BE"/>
          </w:tcPr>
          <w:p w14:paraId="69925600" w14:textId="77777777" w:rsidR="00642FDC" w:rsidRDefault="00642FDC" w:rsidP="00335956">
            <w:pPr>
              <w:spacing w:line="238" w:lineRule="auto"/>
              <w:rPr>
                <w:color w:val="000000" w:themeColor="text1"/>
                <w:szCs w:val="24"/>
              </w:rPr>
            </w:pPr>
            <w:r w:rsidRPr="21CCFF35">
              <w:rPr>
                <w:color w:val="000000" w:themeColor="text1"/>
                <w:szCs w:val="24"/>
              </w:rPr>
              <w:t>Update the recovery plan to incorporate lessons learned, reflect new threats, improve technology, and address changes to the organization, operating environment, and deficiencies encountered during plan implementation, execution, and testing.</w:t>
            </w:r>
          </w:p>
          <w:p w14:paraId="2DFA27F3" w14:textId="77777777" w:rsidR="00642FDC" w:rsidRDefault="00642FDC" w:rsidP="00335956">
            <w:pPr>
              <w:spacing w:line="238" w:lineRule="auto"/>
              <w:rPr>
                <w:color w:val="000000" w:themeColor="text1"/>
                <w:szCs w:val="24"/>
              </w:rPr>
            </w:pPr>
            <w:r w:rsidRPr="21CCFF35">
              <w:rPr>
                <w:color w:val="000000" w:themeColor="text1"/>
                <w:szCs w:val="24"/>
              </w:rPr>
              <w:t>Recovery timeliness and prioritization based on application criticality are key to reducing impacts. Evaluate incident characteristics to determine the optimal recovery strategy and revise the recovery plan as needed.</w:t>
            </w:r>
          </w:p>
        </w:tc>
        <w:tc>
          <w:tcPr>
            <w:tcW w:w="4559" w:type="dxa"/>
            <w:tcBorders>
              <w:top w:val="single" w:sz="4" w:space="0" w:color="94B3D6"/>
              <w:left w:val="single" w:sz="4" w:space="0" w:color="94B3D6"/>
              <w:bottom w:val="single" w:sz="4" w:space="0" w:color="94B3D6"/>
              <w:right w:val="single" w:sz="4" w:space="0" w:color="94B3D6"/>
            </w:tcBorders>
            <w:shd w:val="clear" w:color="auto" w:fill="D2E1BE"/>
          </w:tcPr>
          <w:p w14:paraId="70DB68F8" w14:textId="77777777" w:rsidR="00642FDC" w:rsidRPr="004C163E" w:rsidRDefault="00642FDC" w:rsidP="00335956">
            <w:pPr>
              <w:spacing w:line="257" w:lineRule="auto"/>
            </w:pPr>
            <w:r w:rsidRPr="766416E5">
              <w:rPr>
                <w:b/>
                <w:bCs/>
                <w:color w:val="000000" w:themeColor="text1"/>
                <w:szCs w:val="24"/>
              </w:rPr>
              <w:t>NIST SP 800-53 Rev. 5</w:t>
            </w:r>
            <w:r w:rsidRPr="766416E5">
              <w:rPr>
                <w:color w:val="000000" w:themeColor="text1"/>
                <w:szCs w:val="24"/>
              </w:rPr>
              <w:t xml:space="preserve"> CP-2, IR-4, IR-8 </w:t>
            </w:r>
            <w:r w:rsidRPr="766416E5">
              <w:rPr>
                <w:b/>
                <w:bCs/>
                <w:color w:val="000000" w:themeColor="text1"/>
                <w:szCs w:val="24"/>
              </w:rPr>
              <w:t>NIST SP 800-61 Rev. 2</w:t>
            </w:r>
            <w:r w:rsidRPr="766416E5">
              <w:rPr>
                <w:color w:val="000000" w:themeColor="text1"/>
                <w:szCs w:val="24"/>
              </w:rPr>
              <w:t xml:space="preserve"> 3.4,</w:t>
            </w:r>
            <w:r w:rsidRPr="766416E5">
              <w:rPr>
                <w:b/>
                <w:bCs/>
                <w:color w:val="000000" w:themeColor="text1"/>
                <w:szCs w:val="24"/>
              </w:rPr>
              <w:t xml:space="preserve"> </w:t>
            </w:r>
            <w:r w:rsidRPr="766416E5">
              <w:rPr>
                <w:color w:val="000000" w:themeColor="text1"/>
                <w:szCs w:val="24"/>
              </w:rPr>
              <w:t>3.4.1</w:t>
            </w:r>
          </w:p>
        </w:tc>
      </w:tr>
    </w:tbl>
    <w:p w14:paraId="1DFC0666" w14:textId="77777777" w:rsidR="00642FDC" w:rsidRDefault="00642FDC" w:rsidP="00642FDC">
      <w:pPr>
        <w:spacing w:after="198" w:line="259" w:lineRule="auto"/>
        <w:ind w:left="0" w:firstLine="0"/>
      </w:pPr>
      <w:r>
        <w:t xml:space="preserve"> </w:t>
      </w:r>
    </w:p>
    <w:p w14:paraId="688E268F" w14:textId="77777777" w:rsidR="00642FDC" w:rsidRDefault="00642FDC" w:rsidP="00642FDC">
      <w:pPr>
        <w:pStyle w:val="Heading5"/>
        <w:ind w:left="-5" w:right="0"/>
      </w:pPr>
      <w:r>
        <w:lastRenderedPageBreak/>
        <w:t xml:space="preserve">4.5.3 Communications Category </w:t>
      </w:r>
    </w:p>
    <w:p w14:paraId="306A1BEF" w14:textId="77777777" w:rsidR="00642FDC" w:rsidRDefault="00642FDC" w:rsidP="00642FDC">
      <w:pPr>
        <w:ind w:left="-5"/>
      </w:pPr>
      <w:r>
        <w:t xml:space="preserve">Restoration activities are coordinated with internal and external parties. In the context of the SOC, external parties may include partners that host (or are hosting) a </w:t>
      </w:r>
      <w:proofErr w:type="gramStart"/>
      <w:r>
        <w:t>third party</w:t>
      </w:r>
      <w:proofErr w:type="gramEnd"/>
      <w:r>
        <w:t xml:space="preserve"> payload. Restoration activities can include corrections for anomalies, calibrations, verification, and validation procedures.    </w:t>
      </w:r>
    </w:p>
    <w:p w14:paraId="71BE6D72" w14:textId="77777777" w:rsidR="00642FDC" w:rsidRDefault="00642FDC" w:rsidP="00642FDC">
      <w:pPr>
        <w:spacing w:after="132"/>
        <w:ind w:left="-5"/>
      </w:pPr>
      <w:r>
        <w:t xml:space="preserve">There are three Subcategories within the Communications Category one of which applies to the SOC. </w:t>
      </w:r>
    </w:p>
    <w:p w14:paraId="3179B583" w14:textId="77777777" w:rsidR="00642FDC" w:rsidRDefault="00642FDC" w:rsidP="00642FDC">
      <w:pPr>
        <w:pStyle w:val="Heading1"/>
        <w:ind w:left="100" w:right="90"/>
      </w:pPr>
      <w:bookmarkStart w:id="6" w:name="_Toc76648835"/>
      <w:r>
        <w:t xml:space="preserve">Table 24 - Communications Subcategories </w:t>
      </w:r>
      <w:bookmarkEnd w:id="6"/>
    </w:p>
    <w:tbl>
      <w:tblPr>
        <w:tblStyle w:val="TableGrid1"/>
        <w:tblW w:w="0" w:type="auto"/>
        <w:tblInd w:w="6" w:type="dxa"/>
        <w:tblLook w:val="04A0" w:firstRow="1" w:lastRow="0" w:firstColumn="1" w:lastColumn="0" w:noHBand="0" w:noVBand="1"/>
      </w:tblPr>
      <w:tblGrid>
        <w:gridCol w:w="2855"/>
        <w:gridCol w:w="5791"/>
        <w:gridCol w:w="4298"/>
      </w:tblGrid>
      <w:tr w:rsidR="00642FDC" w14:paraId="51C725D7" w14:textId="77777777" w:rsidTr="00335956">
        <w:trPr>
          <w:trHeight w:val="1140"/>
        </w:trPr>
        <w:tc>
          <w:tcPr>
            <w:tcW w:w="9119" w:type="dxa"/>
            <w:gridSpan w:val="2"/>
            <w:tcBorders>
              <w:top w:val="single" w:sz="4" w:space="0" w:color="4F81BC"/>
              <w:left w:val="single" w:sz="4" w:space="0" w:color="4F81BC"/>
              <w:bottom w:val="single" w:sz="4" w:space="0" w:color="94B3D6"/>
              <w:right w:val="nil"/>
            </w:tcBorders>
            <w:shd w:val="clear" w:color="auto" w:fill="00AF50"/>
          </w:tcPr>
          <w:p w14:paraId="25352940" w14:textId="77777777" w:rsidR="00642FDC" w:rsidRDefault="00642FDC" w:rsidP="00335956">
            <w:pPr>
              <w:spacing w:after="252" w:line="259" w:lineRule="auto"/>
              <w:ind w:left="0" w:firstLine="0"/>
              <w:rPr>
                <w:b/>
                <w:bCs/>
                <w:color w:val="FFFFFF" w:themeColor="background1"/>
              </w:rPr>
            </w:pPr>
            <w:proofErr w:type="gramStart"/>
            <w:r w:rsidRPr="21CCFF35">
              <w:rPr>
                <w:b/>
                <w:bCs/>
                <w:color w:val="FFFFFF" w:themeColor="background1"/>
                <w:sz w:val="28"/>
                <w:szCs w:val="28"/>
              </w:rPr>
              <w:t>Recover</w:t>
            </w:r>
            <w:r w:rsidRPr="21CCFF35">
              <w:rPr>
                <w:color w:val="FFFFFF" w:themeColor="background1"/>
                <w:sz w:val="28"/>
                <w:szCs w:val="28"/>
              </w:rPr>
              <w:t xml:space="preserve"> :</w:t>
            </w:r>
            <w:proofErr w:type="gramEnd"/>
            <w:r w:rsidRPr="21CCFF35">
              <w:rPr>
                <w:color w:val="FFFFFF" w:themeColor="background1"/>
                <w:sz w:val="28"/>
                <w:szCs w:val="28"/>
              </w:rPr>
              <w:t xml:space="preserve"> </w:t>
            </w:r>
            <w:r w:rsidRPr="21CCFF35">
              <w:rPr>
                <w:b/>
                <w:bCs/>
                <w:color w:val="FFFFFF" w:themeColor="background1"/>
                <w:sz w:val="28"/>
                <w:szCs w:val="28"/>
              </w:rPr>
              <w:t>Communications</w:t>
            </w:r>
          </w:p>
          <w:p w14:paraId="037C3ABF" w14:textId="77777777" w:rsidR="00642FDC" w:rsidRDefault="00642FDC" w:rsidP="00335956">
            <w:pPr>
              <w:tabs>
                <w:tab w:val="center" w:pos="4032"/>
              </w:tabs>
              <w:spacing w:after="0" w:line="259" w:lineRule="auto"/>
              <w:ind w:left="0" w:firstLine="0"/>
            </w:pPr>
            <w:r w:rsidRPr="21CCFF35">
              <w:rPr>
                <w:b/>
                <w:bCs/>
                <w:color w:val="FFFFFF" w:themeColor="background1"/>
              </w:rPr>
              <w:t xml:space="preserve">Subcategory </w:t>
            </w:r>
            <w:r>
              <w:tab/>
            </w:r>
            <w:r w:rsidRPr="21CCFF35">
              <w:rPr>
                <w:b/>
                <w:bCs/>
                <w:color w:val="FFFFFF" w:themeColor="background1"/>
              </w:rPr>
              <w:t>Applicability to the SOC</w:t>
            </w:r>
          </w:p>
        </w:tc>
        <w:tc>
          <w:tcPr>
            <w:tcW w:w="4559" w:type="dxa"/>
            <w:tcBorders>
              <w:top w:val="single" w:sz="4" w:space="0" w:color="4F81BC"/>
              <w:left w:val="nil"/>
              <w:bottom w:val="single" w:sz="4" w:space="0" w:color="94B3D6"/>
              <w:right w:val="single" w:sz="4" w:space="0" w:color="4F81BC"/>
            </w:tcBorders>
            <w:shd w:val="clear" w:color="auto" w:fill="00AF50"/>
            <w:vAlign w:val="bottom"/>
          </w:tcPr>
          <w:p w14:paraId="4FE6513B" w14:textId="77777777" w:rsidR="00642FDC" w:rsidRDefault="00642FDC" w:rsidP="00335956">
            <w:pPr>
              <w:spacing w:after="0" w:line="259" w:lineRule="auto"/>
              <w:ind w:left="1" w:firstLine="0"/>
            </w:pPr>
            <w:r w:rsidRPr="21CCFF35">
              <w:rPr>
                <w:b/>
                <w:bCs/>
                <w:color w:val="FFFFFF" w:themeColor="background1"/>
              </w:rPr>
              <w:t xml:space="preserve">References </w:t>
            </w:r>
          </w:p>
        </w:tc>
      </w:tr>
      <w:tr w:rsidR="00642FDC" w14:paraId="05DDC902" w14:textId="77777777" w:rsidTr="00335956">
        <w:trPr>
          <w:trHeight w:val="3060"/>
        </w:trPr>
        <w:tc>
          <w:tcPr>
            <w:tcW w:w="2964" w:type="dxa"/>
            <w:tcBorders>
              <w:top w:val="single" w:sz="4" w:space="0" w:color="94B3D6"/>
              <w:left w:val="single" w:sz="4" w:space="0" w:color="94B3D6"/>
              <w:bottom w:val="single" w:sz="4" w:space="0" w:color="94B3D6"/>
              <w:right w:val="single" w:sz="4" w:space="0" w:color="94B3D6"/>
            </w:tcBorders>
          </w:tcPr>
          <w:p w14:paraId="6003880A" w14:textId="77777777" w:rsidR="00642FDC" w:rsidRDefault="00642FDC" w:rsidP="00335956">
            <w:pPr>
              <w:spacing w:after="0" w:line="259" w:lineRule="auto"/>
              <w:ind w:left="0" w:firstLine="0"/>
            </w:pPr>
            <w:r w:rsidRPr="21CCFF35">
              <w:rPr>
                <w:b/>
                <w:bCs/>
              </w:rPr>
              <w:t xml:space="preserve">RC.CO-1: Public relations are managed. </w:t>
            </w:r>
          </w:p>
        </w:tc>
        <w:tc>
          <w:tcPr>
            <w:tcW w:w="6155" w:type="dxa"/>
            <w:tcBorders>
              <w:top w:val="single" w:sz="4" w:space="0" w:color="94B3D6"/>
              <w:left w:val="single" w:sz="4" w:space="0" w:color="94B3D6"/>
              <w:bottom w:val="single" w:sz="4" w:space="0" w:color="94B3D6"/>
              <w:right w:val="single" w:sz="4" w:space="0" w:color="94B3D6"/>
            </w:tcBorders>
          </w:tcPr>
          <w:p w14:paraId="0286C6CC" w14:textId="77777777" w:rsidR="00642FDC" w:rsidRDefault="00642FDC" w:rsidP="00335956">
            <w:pPr>
              <w:spacing w:after="120" w:line="238" w:lineRule="auto"/>
              <w:ind w:left="1" w:right="175"/>
            </w:pPr>
            <w:r>
              <w:t xml:space="preserve">Not applicable to the SOC </w:t>
            </w:r>
          </w:p>
        </w:tc>
        <w:tc>
          <w:tcPr>
            <w:tcW w:w="4559" w:type="dxa"/>
            <w:tcBorders>
              <w:top w:val="single" w:sz="4" w:space="0" w:color="94B3D6"/>
              <w:left w:val="single" w:sz="4" w:space="0" w:color="94B3D6"/>
              <w:bottom w:val="single" w:sz="4" w:space="0" w:color="94B3D6"/>
              <w:right w:val="single" w:sz="4" w:space="0" w:color="94B3D6"/>
            </w:tcBorders>
          </w:tcPr>
          <w:p w14:paraId="07852773" w14:textId="77777777" w:rsidR="00642FDC" w:rsidRDefault="00642FDC" w:rsidP="00335956">
            <w:pPr>
              <w:spacing w:after="0" w:line="257" w:lineRule="auto"/>
            </w:pPr>
            <w:r w:rsidRPr="766416E5">
              <w:rPr>
                <w:b/>
                <w:bCs/>
                <w:color w:val="000000" w:themeColor="text1"/>
                <w:szCs w:val="24"/>
              </w:rPr>
              <w:t xml:space="preserve">NIST SP 800-34 Rev. 2 </w:t>
            </w:r>
            <w:r w:rsidRPr="766416E5">
              <w:rPr>
                <w:color w:val="000000" w:themeColor="text1"/>
                <w:szCs w:val="24"/>
              </w:rPr>
              <w:t xml:space="preserve">4 </w:t>
            </w:r>
          </w:p>
          <w:p w14:paraId="1A47281F" w14:textId="77777777" w:rsidR="00642FDC" w:rsidRDefault="00642FDC" w:rsidP="00335956">
            <w:pPr>
              <w:spacing w:after="0" w:line="257" w:lineRule="auto"/>
            </w:pPr>
            <w:r w:rsidRPr="766416E5">
              <w:rPr>
                <w:b/>
                <w:bCs/>
                <w:color w:val="000000" w:themeColor="text1"/>
                <w:szCs w:val="24"/>
              </w:rPr>
              <w:t>NIST SP 800-53 Rev. 5</w:t>
            </w:r>
            <w:r w:rsidRPr="766416E5">
              <w:rPr>
                <w:color w:val="000000" w:themeColor="text1"/>
                <w:szCs w:val="24"/>
              </w:rPr>
              <w:t xml:space="preserve"> IR-4 </w:t>
            </w:r>
          </w:p>
          <w:p w14:paraId="36DAE05B" w14:textId="77777777" w:rsidR="00642FDC" w:rsidRDefault="00642FDC" w:rsidP="00335956">
            <w:pPr>
              <w:spacing w:after="0" w:line="259" w:lineRule="auto"/>
              <w:ind w:left="1" w:firstLine="0"/>
              <w:rPr>
                <w:color w:val="000000" w:themeColor="text1"/>
                <w:szCs w:val="24"/>
              </w:rPr>
            </w:pPr>
            <w:r w:rsidRPr="766416E5">
              <w:rPr>
                <w:b/>
                <w:bCs/>
                <w:color w:val="000000" w:themeColor="text1"/>
                <w:szCs w:val="24"/>
              </w:rPr>
              <w:t>NIST SP 800-184</w:t>
            </w:r>
            <w:r w:rsidRPr="766416E5">
              <w:rPr>
                <w:color w:val="000000" w:themeColor="text1"/>
                <w:szCs w:val="24"/>
              </w:rPr>
              <w:t xml:space="preserve"> 2.4</w:t>
            </w:r>
          </w:p>
        </w:tc>
      </w:tr>
      <w:tr w:rsidR="00642FDC" w14:paraId="2AEF8E97" w14:textId="77777777" w:rsidTr="00335956">
        <w:trPr>
          <w:trHeight w:val="2820"/>
        </w:trPr>
        <w:tc>
          <w:tcPr>
            <w:tcW w:w="2964" w:type="dxa"/>
            <w:tcBorders>
              <w:top w:val="single" w:sz="4" w:space="0" w:color="94B3D6"/>
              <w:left w:val="single" w:sz="4" w:space="0" w:color="94B3D6"/>
              <w:bottom w:val="single" w:sz="4" w:space="0" w:color="94B3D6"/>
              <w:right w:val="single" w:sz="4" w:space="0" w:color="94B3D6"/>
            </w:tcBorders>
            <w:shd w:val="clear" w:color="auto" w:fill="D2E1BE"/>
          </w:tcPr>
          <w:p w14:paraId="28750787" w14:textId="77777777" w:rsidR="00642FDC" w:rsidRDefault="00642FDC" w:rsidP="00335956">
            <w:pPr>
              <w:spacing w:line="259" w:lineRule="auto"/>
              <w:rPr>
                <w:b/>
                <w:bCs/>
                <w:color w:val="000000" w:themeColor="text1"/>
                <w:szCs w:val="24"/>
              </w:rPr>
            </w:pPr>
            <w:r w:rsidRPr="21CCFF35">
              <w:rPr>
                <w:b/>
                <w:bCs/>
              </w:rPr>
              <w:t>RC.CO-2: Reputation is repaired after an incident.</w:t>
            </w:r>
          </w:p>
        </w:tc>
        <w:tc>
          <w:tcPr>
            <w:tcW w:w="6155" w:type="dxa"/>
            <w:tcBorders>
              <w:top w:val="single" w:sz="4" w:space="0" w:color="94B3D6"/>
              <w:left w:val="single" w:sz="4" w:space="0" w:color="94B3D6"/>
              <w:bottom w:val="single" w:sz="4" w:space="0" w:color="94B3D6"/>
              <w:right w:val="single" w:sz="4" w:space="0" w:color="94B3D6"/>
            </w:tcBorders>
            <w:shd w:val="clear" w:color="auto" w:fill="D2E1BE"/>
          </w:tcPr>
          <w:p w14:paraId="2CAE898E" w14:textId="77777777" w:rsidR="00642FDC" w:rsidRDefault="00642FDC" w:rsidP="00335956">
            <w:pPr>
              <w:spacing w:line="238" w:lineRule="auto"/>
              <w:rPr>
                <w:color w:val="000000" w:themeColor="text1"/>
                <w:szCs w:val="24"/>
              </w:rPr>
            </w:pPr>
            <w:r>
              <w:t>Not applicable to the SOC.</w:t>
            </w:r>
          </w:p>
        </w:tc>
        <w:tc>
          <w:tcPr>
            <w:tcW w:w="4559" w:type="dxa"/>
            <w:tcBorders>
              <w:top w:val="single" w:sz="4" w:space="0" w:color="94B3D6"/>
              <w:left w:val="single" w:sz="4" w:space="0" w:color="94B3D6"/>
              <w:bottom w:val="single" w:sz="4" w:space="0" w:color="94B3D6"/>
              <w:right w:val="single" w:sz="4" w:space="0" w:color="94B3D6"/>
            </w:tcBorders>
            <w:shd w:val="clear" w:color="auto" w:fill="D2E1BE"/>
          </w:tcPr>
          <w:p w14:paraId="3EDFD950" w14:textId="77777777" w:rsidR="00642FDC" w:rsidRDefault="00642FDC" w:rsidP="00335956">
            <w:pPr>
              <w:spacing w:after="0" w:line="257" w:lineRule="auto"/>
              <w:rPr>
                <w:szCs w:val="24"/>
              </w:rPr>
            </w:pPr>
            <w:r w:rsidRPr="766416E5">
              <w:rPr>
                <w:b/>
                <w:bCs/>
                <w:color w:val="000000" w:themeColor="text1"/>
                <w:szCs w:val="24"/>
              </w:rPr>
              <w:t>NIST SP 800-53 Rev. 5</w:t>
            </w:r>
            <w:r w:rsidRPr="766416E5">
              <w:rPr>
                <w:color w:val="000000" w:themeColor="text1"/>
                <w:szCs w:val="24"/>
              </w:rPr>
              <w:t xml:space="preserve"> IR-4  </w:t>
            </w:r>
          </w:p>
          <w:p w14:paraId="2CA0ABE7" w14:textId="77777777" w:rsidR="00642FDC" w:rsidRPr="004C163E" w:rsidRDefault="00642FDC" w:rsidP="00335956">
            <w:pPr>
              <w:spacing w:after="0" w:line="257" w:lineRule="auto"/>
            </w:pPr>
            <w:r w:rsidRPr="766416E5">
              <w:rPr>
                <w:b/>
                <w:bCs/>
                <w:color w:val="000000" w:themeColor="text1"/>
                <w:szCs w:val="24"/>
              </w:rPr>
              <w:t>NIST SP 800-184</w:t>
            </w:r>
            <w:r w:rsidRPr="766416E5">
              <w:rPr>
                <w:color w:val="000000" w:themeColor="text1"/>
                <w:szCs w:val="24"/>
              </w:rPr>
              <w:t xml:space="preserve"> (all sections)</w:t>
            </w:r>
          </w:p>
        </w:tc>
      </w:tr>
      <w:tr w:rsidR="00642FDC" w14:paraId="0AAA905C" w14:textId="77777777" w:rsidTr="00335956">
        <w:trPr>
          <w:trHeight w:val="2820"/>
        </w:trPr>
        <w:tc>
          <w:tcPr>
            <w:tcW w:w="2964" w:type="dxa"/>
            <w:tcBorders>
              <w:top w:val="single" w:sz="4" w:space="0" w:color="94B3D6"/>
              <w:left w:val="single" w:sz="4" w:space="0" w:color="94B3D6"/>
              <w:bottom w:val="single" w:sz="4" w:space="0" w:color="94B3D6"/>
              <w:right w:val="single" w:sz="4" w:space="0" w:color="94B3D6"/>
            </w:tcBorders>
          </w:tcPr>
          <w:p w14:paraId="433E103F" w14:textId="77777777" w:rsidR="00642FDC" w:rsidRDefault="00642FDC" w:rsidP="00335956">
            <w:pPr>
              <w:spacing w:line="259" w:lineRule="auto"/>
              <w:rPr>
                <w:b/>
                <w:bCs/>
                <w:color w:val="000000" w:themeColor="text1"/>
                <w:szCs w:val="24"/>
              </w:rPr>
            </w:pPr>
            <w:r w:rsidRPr="21CCFF35">
              <w:rPr>
                <w:b/>
                <w:bCs/>
                <w:color w:val="000000" w:themeColor="text1"/>
                <w:szCs w:val="24"/>
              </w:rPr>
              <w:lastRenderedPageBreak/>
              <w:t>RC.CO-3: Recovery activities are communicated to internal and external stakeholders as well as executive and management teams.</w:t>
            </w:r>
          </w:p>
        </w:tc>
        <w:tc>
          <w:tcPr>
            <w:tcW w:w="6155" w:type="dxa"/>
            <w:tcBorders>
              <w:top w:val="single" w:sz="4" w:space="0" w:color="94B3D6"/>
              <w:left w:val="single" w:sz="4" w:space="0" w:color="94B3D6"/>
              <w:bottom w:val="single" w:sz="4" w:space="0" w:color="94B3D6"/>
              <w:right w:val="single" w:sz="4" w:space="0" w:color="94B3D6"/>
            </w:tcBorders>
          </w:tcPr>
          <w:p w14:paraId="3F020F1D" w14:textId="77777777" w:rsidR="00642FDC" w:rsidRDefault="00642FDC" w:rsidP="00335956">
            <w:pPr>
              <w:spacing w:line="238" w:lineRule="auto"/>
              <w:rPr>
                <w:color w:val="000000" w:themeColor="text1"/>
                <w:szCs w:val="24"/>
              </w:rPr>
            </w:pPr>
            <w:r w:rsidRPr="21CCFF35">
              <w:rPr>
                <w:color w:val="000000" w:themeColor="text1"/>
                <w:szCs w:val="24"/>
              </w:rPr>
              <w:t>Communicate recovery activities to all relevant internal and external stakeholders, executive teams, and management teams.</w:t>
            </w:r>
          </w:p>
        </w:tc>
        <w:tc>
          <w:tcPr>
            <w:tcW w:w="4559" w:type="dxa"/>
            <w:tcBorders>
              <w:top w:val="single" w:sz="4" w:space="0" w:color="94B3D6"/>
              <w:left w:val="single" w:sz="4" w:space="0" w:color="94B3D6"/>
              <w:bottom w:val="single" w:sz="4" w:space="0" w:color="94B3D6"/>
              <w:right w:val="single" w:sz="4" w:space="0" w:color="94B3D6"/>
            </w:tcBorders>
          </w:tcPr>
          <w:p w14:paraId="4D0A974A" w14:textId="77777777" w:rsidR="00642FDC" w:rsidRDefault="00642FDC" w:rsidP="00335956">
            <w:pPr>
              <w:spacing w:after="0" w:line="257" w:lineRule="auto"/>
            </w:pPr>
            <w:r w:rsidRPr="766416E5">
              <w:rPr>
                <w:b/>
                <w:bCs/>
                <w:color w:val="000000" w:themeColor="text1"/>
                <w:szCs w:val="24"/>
              </w:rPr>
              <w:t xml:space="preserve">NIST SP 800-34 Rev. 2 </w:t>
            </w:r>
          </w:p>
          <w:p w14:paraId="2A5ABDDD" w14:textId="77777777" w:rsidR="00642FDC" w:rsidRDefault="00642FDC" w:rsidP="00335956">
            <w:pPr>
              <w:spacing w:after="0" w:line="259" w:lineRule="auto"/>
              <w:rPr>
                <w:color w:val="000000" w:themeColor="text1"/>
                <w:szCs w:val="24"/>
              </w:rPr>
            </w:pPr>
            <w:r w:rsidRPr="766416E5">
              <w:rPr>
                <w:b/>
                <w:bCs/>
                <w:color w:val="000000" w:themeColor="text1"/>
                <w:szCs w:val="24"/>
              </w:rPr>
              <w:t xml:space="preserve">NIST SP 800-53 Rev. 5 </w:t>
            </w:r>
            <w:r w:rsidRPr="766416E5">
              <w:rPr>
                <w:color w:val="000000" w:themeColor="text1"/>
                <w:szCs w:val="24"/>
              </w:rPr>
              <w:t>CP-2, IR-4</w:t>
            </w:r>
          </w:p>
          <w:p w14:paraId="763281CD" w14:textId="77777777" w:rsidR="00642FDC" w:rsidRDefault="00642FDC" w:rsidP="00335956">
            <w:pPr>
              <w:spacing w:after="0" w:line="259" w:lineRule="auto"/>
              <w:rPr>
                <w:b/>
                <w:bCs/>
                <w:color w:val="000000" w:themeColor="text1"/>
                <w:szCs w:val="24"/>
              </w:rPr>
            </w:pPr>
            <w:r w:rsidRPr="766416E5">
              <w:rPr>
                <w:b/>
                <w:bCs/>
                <w:color w:val="000000" w:themeColor="text1"/>
                <w:szCs w:val="24"/>
              </w:rPr>
              <w:t>NIST SP 800-184</w:t>
            </w:r>
          </w:p>
        </w:tc>
      </w:tr>
    </w:tbl>
    <w:p w14:paraId="4C70C8B4" w14:textId="77777777" w:rsidR="00642FDC" w:rsidRDefault="00642FDC" w:rsidP="00642FDC">
      <w:pPr>
        <w:rPr>
          <w:color w:val="000000" w:themeColor="text1"/>
          <w:szCs w:val="24"/>
        </w:rPr>
      </w:pPr>
    </w:p>
    <w:p w14:paraId="1DD06C79" w14:textId="77777777" w:rsidR="00642FDC" w:rsidRDefault="00642FDC" w:rsidP="00642FDC">
      <w:pPr>
        <w:spacing w:after="0" w:line="259" w:lineRule="auto"/>
        <w:ind w:left="-1350" w:right="14399" w:firstLine="0"/>
      </w:pPr>
    </w:p>
    <w:p w14:paraId="557BC938" w14:textId="77777777" w:rsidR="001F17A8" w:rsidRDefault="001F17A8"/>
    <w:sectPr w:rsidR="001F17A8" w:rsidSect="00744BB7">
      <w:pgSz w:w="15840" w:h="12240" w:orient="landscape"/>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C54"/>
    <w:multiLevelType w:val="hybridMultilevel"/>
    <w:tmpl w:val="FFFFFFFF"/>
    <w:lvl w:ilvl="0" w:tplc="3FFAE6BC">
      <w:start w:val="1"/>
      <w:numFmt w:val="bullet"/>
      <w:lvlText w:val=""/>
      <w:lvlJc w:val="left"/>
      <w:pPr>
        <w:ind w:left="720" w:hanging="360"/>
      </w:pPr>
      <w:rPr>
        <w:rFonts w:ascii="Symbol" w:hAnsi="Symbol" w:hint="default"/>
      </w:rPr>
    </w:lvl>
    <w:lvl w:ilvl="1" w:tplc="8130723E">
      <w:start w:val="1"/>
      <w:numFmt w:val="bullet"/>
      <w:lvlText w:val="o"/>
      <w:lvlJc w:val="left"/>
      <w:pPr>
        <w:ind w:left="1440" w:hanging="360"/>
      </w:pPr>
      <w:rPr>
        <w:rFonts w:ascii="Courier New" w:hAnsi="Courier New" w:hint="default"/>
      </w:rPr>
    </w:lvl>
    <w:lvl w:ilvl="2" w:tplc="2AFEDC2A">
      <w:start w:val="1"/>
      <w:numFmt w:val="bullet"/>
      <w:lvlText w:val=""/>
      <w:lvlJc w:val="left"/>
      <w:pPr>
        <w:ind w:left="2160" w:hanging="360"/>
      </w:pPr>
      <w:rPr>
        <w:rFonts w:ascii="Wingdings" w:hAnsi="Wingdings" w:hint="default"/>
      </w:rPr>
    </w:lvl>
    <w:lvl w:ilvl="3" w:tplc="B0AC6366">
      <w:start w:val="1"/>
      <w:numFmt w:val="bullet"/>
      <w:lvlText w:val=""/>
      <w:lvlJc w:val="left"/>
      <w:pPr>
        <w:ind w:left="2880" w:hanging="360"/>
      </w:pPr>
      <w:rPr>
        <w:rFonts w:ascii="Symbol" w:hAnsi="Symbol" w:hint="default"/>
      </w:rPr>
    </w:lvl>
    <w:lvl w:ilvl="4" w:tplc="CD90A038">
      <w:start w:val="1"/>
      <w:numFmt w:val="bullet"/>
      <w:lvlText w:val="o"/>
      <w:lvlJc w:val="left"/>
      <w:pPr>
        <w:ind w:left="3600" w:hanging="360"/>
      </w:pPr>
      <w:rPr>
        <w:rFonts w:ascii="Courier New" w:hAnsi="Courier New" w:hint="default"/>
      </w:rPr>
    </w:lvl>
    <w:lvl w:ilvl="5" w:tplc="179E71C8">
      <w:start w:val="1"/>
      <w:numFmt w:val="bullet"/>
      <w:lvlText w:val=""/>
      <w:lvlJc w:val="left"/>
      <w:pPr>
        <w:ind w:left="4320" w:hanging="360"/>
      </w:pPr>
      <w:rPr>
        <w:rFonts w:ascii="Wingdings" w:hAnsi="Wingdings" w:hint="default"/>
      </w:rPr>
    </w:lvl>
    <w:lvl w:ilvl="6" w:tplc="9138A7E0">
      <w:start w:val="1"/>
      <w:numFmt w:val="bullet"/>
      <w:lvlText w:val=""/>
      <w:lvlJc w:val="left"/>
      <w:pPr>
        <w:ind w:left="5040" w:hanging="360"/>
      </w:pPr>
      <w:rPr>
        <w:rFonts w:ascii="Symbol" w:hAnsi="Symbol" w:hint="default"/>
      </w:rPr>
    </w:lvl>
    <w:lvl w:ilvl="7" w:tplc="DE5270D0">
      <w:start w:val="1"/>
      <w:numFmt w:val="bullet"/>
      <w:lvlText w:val="o"/>
      <w:lvlJc w:val="left"/>
      <w:pPr>
        <w:ind w:left="5760" w:hanging="360"/>
      </w:pPr>
      <w:rPr>
        <w:rFonts w:ascii="Courier New" w:hAnsi="Courier New" w:hint="default"/>
      </w:rPr>
    </w:lvl>
    <w:lvl w:ilvl="8" w:tplc="44887F30">
      <w:start w:val="1"/>
      <w:numFmt w:val="bullet"/>
      <w:lvlText w:val=""/>
      <w:lvlJc w:val="left"/>
      <w:pPr>
        <w:ind w:left="6480" w:hanging="360"/>
      </w:pPr>
      <w:rPr>
        <w:rFonts w:ascii="Wingdings" w:hAnsi="Wingdings" w:hint="default"/>
      </w:rPr>
    </w:lvl>
  </w:abstractNum>
  <w:abstractNum w:abstractNumId="1" w15:restartNumberingAfterBreak="0">
    <w:nsid w:val="7E9A2300"/>
    <w:multiLevelType w:val="hybridMultilevel"/>
    <w:tmpl w:val="FFFFFFFF"/>
    <w:lvl w:ilvl="0" w:tplc="E60E4CFC">
      <w:start w:val="1"/>
      <w:numFmt w:val="bullet"/>
      <w:lvlText w:val=""/>
      <w:lvlJc w:val="left"/>
      <w:pPr>
        <w:ind w:left="720" w:hanging="360"/>
      </w:pPr>
      <w:rPr>
        <w:rFonts w:ascii="Symbol" w:hAnsi="Symbol" w:hint="default"/>
      </w:rPr>
    </w:lvl>
    <w:lvl w:ilvl="1" w:tplc="CED4410E">
      <w:start w:val="1"/>
      <w:numFmt w:val="bullet"/>
      <w:lvlText w:val="o"/>
      <w:lvlJc w:val="left"/>
      <w:pPr>
        <w:ind w:left="1440" w:hanging="360"/>
      </w:pPr>
      <w:rPr>
        <w:rFonts w:ascii="Courier New" w:hAnsi="Courier New" w:hint="default"/>
      </w:rPr>
    </w:lvl>
    <w:lvl w:ilvl="2" w:tplc="153CE858">
      <w:start w:val="1"/>
      <w:numFmt w:val="bullet"/>
      <w:lvlText w:val=""/>
      <w:lvlJc w:val="left"/>
      <w:pPr>
        <w:ind w:left="2160" w:hanging="360"/>
      </w:pPr>
      <w:rPr>
        <w:rFonts w:ascii="Wingdings" w:hAnsi="Wingdings" w:hint="default"/>
      </w:rPr>
    </w:lvl>
    <w:lvl w:ilvl="3" w:tplc="24AC28F2">
      <w:start w:val="1"/>
      <w:numFmt w:val="bullet"/>
      <w:lvlText w:val=""/>
      <w:lvlJc w:val="left"/>
      <w:pPr>
        <w:ind w:left="2880" w:hanging="360"/>
      </w:pPr>
      <w:rPr>
        <w:rFonts w:ascii="Symbol" w:hAnsi="Symbol" w:hint="default"/>
      </w:rPr>
    </w:lvl>
    <w:lvl w:ilvl="4" w:tplc="13AE5B6E">
      <w:start w:val="1"/>
      <w:numFmt w:val="bullet"/>
      <w:lvlText w:val="o"/>
      <w:lvlJc w:val="left"/>
      <w:pPr>
        <w:ind w:left="3600" w:hanging="360"/>
      </w:pPr>
      <w:rPr>
        <w:rFonts w:ascii="Courier New" w:hAnsi="Courier New" w:hint="default"/>
      </w:rPr>
    </w:lvl>
    <w:lvl w:ilvl="5" w:tplc="FDDA2870">
      <w:start w:val="1"/>
      <w:numFmt w:val="bullet"/>
      <w:lvlText w:val=""/>
      <w:lvlJc w:val="left"/>
      <w:pPr>
        <w:ind w:left="4320" w:hanging="360"/>
      </w:pPr>
      <w:rPr>
        <w:rFonts w:ascii="Wingdings" w:hAnsi="Wingdings" w:hint="default"/>
      </w:rPr>
    </w:lvl>
    <w:lvl w:ilvl="6" w:tplc="CBDE9EAC">
      <w:start w:val="1"/>
      <w:numFmt w:val="bullet"/>
      <w:lvlText w:val=""/>
      <w:lvlJc w:val="left"/>
      <w:pPr>
        <w:ind w:left="5040" w:hanging="360"/>
      </w:pPr>
      <w:rPr>
        <w:rFonts w:ascii="Symbol" w:hAnsi="Symbol" w:hint="default"/>
      </w:rPr>
    </w:lvl>
    <w:lvl w:ilvl="7" w:tplc="B65A195E">
      <w:start w:val="1"/>
      <w:numFmt w:val="bullet"/>
      <w:lvlText w:val="o"/>
      <w:lvlJc w:val="left"/>
      <w:pPr>
        <w:ind w:left="5760" w:hanging="360"/>
      </w:pPr>
      <w:rPr>
        <w:rFonts w:ascii="Courier New" w:hAnsi="Courier New" w:hint="default"/>
      </w:rPr>
    </w:lvl>
    <w:lvl w:ilvl="8" w:tplc="8FEE2D1C">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3CE"/>
    <w:rsid w:val="001F17A8"/>
    <w:rsid w:val="00493625"/>
    <w:rsid w:val="00642FDC"/>
    <w:rsid w:val="00744BB7"/>
    <w:rsid w:val="00B66301"/>
    <w:rsid w:val="00E3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E171D-C2DF-4225-8646-EDFD9890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FDC"/>
    <w:pPr>
      <w:spacing w:after="231"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642FDC"/>
    <w:pPr>
      <w:keepNext/>
      <w:keepLines/>
      <w:spacing w:after="0"/>
      <w:ind w:left="99" w:hanging="10"/>
      <w:jc w:val="center"/>
      <w:outlineLvl w:val="0"/>
    </w:pPr>
    <w:rPr>
      <w:rFonts w:ascii="Arial" w:eastAsia="Arial" w:hAnsi="Arial" w:cs="Arial"/>
      <w:b/>
      <w:color w:val="000000"/>
      <w:sz w:val="18"/>
    </w:rPr>
  </w:style>
  <w:style w:type="paragraph" w:styleId="Heading4">
    <w:name w:val="heading 4"/>
    <w:next w:val="Normal"/>
    <w:link w:val="Heading4Char"/>
    <w:uiPriority w:val="9"/>
    <w:unhideWhenUsed/>
    <w:qFormat/>
    <w:rsid w:val="00642FDC"/>
    <w:pPr>
      <w:keepNext/>
      <w:keepLines/>
      <w:spacing w:after="241"/>
      <w:ind w:left="10" w:right="61" w:hanging="10"/>
      <w:outlineLvl w:val="3"/>
    </w:pPr>
    <w:rPr>
      <w:rFonts w:ascii="Arial" w:eastAsia="Arial" w:hAnsi="Arial" w:cs="Arial"/>
      <w:b/>
      <w:color w:val="000000"/>
    </w:rPr>
  </w:style>
  <w:style w:type="paragraph" w:styleId="Heading5">
    <w:name w:val="heading 5"/>
    <w:next w:val="Normal"/>
    <w:link w:val="Heading5Char"/>
    <w:uiPriority w:val="9"/>
    <w:unhideWhenUsed/>
    <w:qFormat/>
    <w:rsid w:val="00642FDC"/>
    <w:pPr>
      <w:keepNext/>
      <w:keepLines/>
      <w:spacing w:after="241"/>
      <w:ind w:left="10" w:right="61" w:hanging="10"/>
      <w:outlineLvl w:val="4"/>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FDC"/>
    <w:rPr>
      <w:rFonts w:ascii="Arial" w:eastAsia="Arial" w:hAnsi="Arial" w:cs="Arial"/>
      <w:b/>
      <w:color w:val="000000"/>
      <w:sz w:val="18"/>
    </w:rPr>
  </w:style>
  <w:style w:type="character" w:customStyle="1" w:styleId="Heading4Char">
    <w:name w:val="Heading 4 Char"/>
    <w:basedOn w:val="DefaultParagraphFont"/>
    <w:link w:val="Heading4"/>
    <w:uiPriority w:val="9"/>
    <w:rsid w:val="00642FDC"/>
    <w:rPr>
      <w:rFonts w:ascii="Arial" w:eastAsia="Arial" w:hAnsi="Arial" w:cs="Arial"/>
      <w:b/>
      <w:color w:val="000000"/>
    </w:rPr>
  </w:style>
  <w:style w:type="character" w:customStyle="1" w:styleId="Heading5Char">
    <w:name w:val="Heading 5 Char"/>
    <w:basedOn w:val="DefaultParagraphFont"/>
    <w:link w:val="Heading5"/>
    <w:uiPriority w:val="9"/>
    <w:rsid w:val="00642FDC"/>
    <w:rPr>
      <w:rFonts w:ascii="Arial" w:eastAsia="Arial" w:hAnsi="Arial" w:cs="Arial"/>
      <w:b/>
      <w:color w:val="000000"/>
    </w:rPr>
  </w:style>
  <w:style w:type="table" w:customStyle="1" w:styleId="TableGrid1">
    <w:name w:val="Table Grid1"/>
    <w:rsid w:val="00642FD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642FDC"/>
    <w:pPr>
      <w:ind w:left="720"/>
      <w:contextualSpacing/>
    </w:pPr>
  </w:style>
  <w:style w:type="character" w:styleId="LineNumber">
    <w:name w:val="line number"/>
    <w:basedOn w:val="DefaultParagraphFont"/>
    <w:uiPriority w:val="99"/>
    <w:semiHidden/>
    <w:unhideWhenUsed/>
    <w:rsid w:val="00744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2220</Words>
  <Characters>12657</Characters>
  <Application>Microsoft Office Word</Application>
  <DocSecurity>0</DocSecurity>
  <Lines>105</Lines>
  <Paragraphs>29</Paragraphs>
  <ScaleCrop>false</ScaleCrop>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Michael Brule</dc:creator>
  <cp:keywords/>
  <dc:description/>
  <cp:lastModifiedBy>Michael Roza</cp:lastModifiedBy>
  <cp:revision>2</cp:revision>
  <dcterms:created xsi:type="dcterms:W3CDTF">2021-09-18T06:43:00Z</dcterms:created>
  <dcterms:modified xsi:type="dcterms:W3CDTF">2021-09-18T06:43:00Z</dcterms:modified>
</cp:coreProperties>
</file>